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492" w:rsidRPr="00A564B4" w:rsidRDefault="00C37ABF">
      <w:pPr>
        <w:spacing w:line="276" w:lineRule="auto"/>
        <w:jc w:val="center"/>
        <w:rPr>
          <w:rFonts w:ascii="黑体" w:eastAsia="黑体" w:hAnsi="黑体" w:cs="黑体"/>
          <w:bCs/>
          <w:sz w:val="36"/>
          <w:szCs w:val="40"/>
        </w:rPr>
      </w:pPr>
      <w:r w:rsidRPr="00A564B4">
        <w:rPr>
          <w:rFonts w:ascii="黑体" w:eastAsia="黑体" w:hAnsi="黑体" w:cs="黑体" w:hint="eastAsia"/>
          <w:bCs/>
          <w:sz w:val="36"/>
          <w:szCs w:val="40"/>
        </w:rPr>
        <w:t>中国矿业大学矿业工程学院</w:t>
      </w:r>
    </w:p>
    <w:p w:rsidR="00E83492" w:rsidRPr="00A564B4" w:rsidRDefault="00C37ABF" w:rsidP="00A564B4">
      <w:pPr>
        <w:spacing w:line="276" w:lineRule="auto"/>
        <w:jc w:val="center"/>
        <w:rPr>
          <w:rFonts w:ascii="黑体" w:eastAsia="黑体" w:hAnsi="黑体" w:cs="黑体"/>
          <w:bCs/>
          <w:sz w:val="36"/>
          <w:szCs w:val="40"/>
        </w:rPr>
      </w:pPr>
      <w:r w:rsidRPr="00A564B4">
        <w:rPr>
          <w:rFonts w:ascii="黑体" w:eastAsia="黑体" w:hAnsi="黑体" w:cs="黑体" w:hint="eastAsia"/>
          <w:bCs/>
          <w:sz w:val="36"/>
          <w:szCs w:val="40"/>
        </w:rPr>
        <w:t>研究生学业奖学金评定实施细则</w:t>
      </w:r>
    </w:p>
    <w:p w:rsidR="00E83492" w:rsidRDefault="00C37ABF">
      <w:pPr>
        <w:spacing w:after="164" w:line="360" w:lineRule="auto"/>
        <w:ind w:left="-13" w:right="194" w:firstLineChars="200" w:firstLine="442"/>
        <w:jc w:val="left"/>
        <w:rPr>
          <w:rFonts w:ascii="黑体" w:eastAsia="黑体" w:hAnsi="黑体" w:cs="黑体"/>
          <w:sz w:val="22"/>
          <w:szCs w:val="22"/>
        </w:rPr>
      </w:pPr>
      <w:r>
        <w:rPr>
          <w:rFonts w:ascii="黑体" w:eastAsia="黑体" w:hAnsi="黑体" w:cs="黑体" w:hint="eastAsia"/>
          <w:b/>
          <w:bCs/>
          <w:sz w:val="22"/>
          <w:szCs w:val="22"/>
        </w:rPr>
        <w:t>第一条</w:t>
      </w:r>
      <w:r>
        <w:rPr>
          <w:rFonts w:ascii="黑体" w:eastAsia="黑体" w:hAnsi="黑体" w:cs="黑体" w:hint="eastAsia"/>
          <w:sz w:val="22"/>
          <w:szCs w:val="22"/>
        </w:rPr>
        <w:t xml:space="preserve"> 为鼓励研究生刻苦钻研，提高研究生学术创新，科技创新和社会服务的能力，根据《中国矿业大学博士研究生学业奖学金管理暂行办法》（中矿研字[2014]10 号）和《中国矿业大学硕士研究生学业奖学金管理暂行办法》（中矿研字[2016]11 号）等文件精神，特制定中国矿业大学矿业工程学院研究生学业奖学金评定实施细则。 </w:t>
      </w:r>
    </w:p>
    <w:p w:rsidR="00E83492" w:rsidRDefault="00C37ABF">
      <w:pPr>
        <w:spacing w:after="164" w:line="360" w:lineRule="auto"/>
        <w:ind w:left="-13" w:right="194" w:firstLineChars="200" w:firstLine="442"/>
        <w:jc w:val="left"/>
        <w:rPr>
          <w:rFonts w:ascii="黑体" w:eastAsia="黑体" w:hAnsi="黑体" w:cs="黑体"/>
          <w:sz w:val="22"/>
          <w:szCs w:val="22"/>
        </w:rPr>
      </w:pPr>
      <w:r>
        <w:rPr>
          <w:rFonts w:ascii="黑体" w:eastAsia="黑体" w:hAnsi="黑体" w:cs="黑体" w:hint="eastAsia"/>
          <w:b/>
          <w:bCs/>
          <w:sz w:val="22"/>
          <w:szCs w:val="22"/>
        </w:rPr>
        <w:t>第二条 适用对象：</w:t>
      </w:r>
      <w:r>
        <w:rPr>
          <w:rFonts w:ascii="黑体" w:eastAsia="黑体" w:hAnsi="黑体" w:cs="黑体" w:hint="eastAsia"/>
          <w:sz w:val="22"/>
          <w:szCs w:val="22"/>
        </w:rPr>
        <w:t xml:space="preserve">具有中华人民共和国国籍、纳入全国研究生招生计划、正常学制内、人事档案转入学校的全日制非在职硕士研究生，纳入全国研究生招生计划、具有中华人民共和国国籍的全日制非定向博士研究生。 </w:t>
      </w:r>
    </w:p>
    <w:p w:rsidR="00E83492" w:rsidRDefault="00C37ABF">
      <w:pPr>
        <w:spacing w:after="164" w:line="360" w:lineRule="auto"/>
        <w:ind w:left="-13" w:right="194" w:firstLineChars="200" w:firstLine="442"/>
        <w:jc w:val="left"/>
        <w:rPr>
          <w:rFonts w:ascii="黑体" w:eastAsia="黑体" w:hAnsi="黑体" w:cs="黑体"/>
          <w:b/>
          <w:bCs/>
          <w:sz w:val="22"/>
          <w:szCs w:val="22"/>
        </w:rPr>
      </w:pPr>
      <w:r>
        <w:rPr>
          <w:rFonts w:ascii="黑体" w:eastAsia="黑体" w:hAnsi="黑体" w:cs="黑体" w:hint="eastAsia"/>
          <w:b/>
          <w:bCs/>
          <w:sz w:val="22"/>
          <w:szCs w:val="22"/>
        </w:rPr>
        <w:t xml:space="preserve">第三条 评定办法： </w:t>
      </w:r>
    </w:p>
    <w:p w:rsidR="00E83492" w:rsidRDefault="00C37ABF">
      <w:pPr>
        <w:spacing w:after="164" w:line="360" w:lineRule="auto"/>
        <w:ind w:left="-13" w:right="194" w:firstLineChars="200" w:firstLine="440"/>
        <w:jc w:val="left"/>
        <w:rPr>
          <w:rFonts w:ascii="黑体" w:eastAsia="黑体" w:hAnsi="黑体" w:cs="黑体"/>
          <w:sz w:val="22"/>
          <w:szCs w:val="22"/>
        </w:rPr>
      </w:pPr>
      <w:r>
        <w:rPr>
          <w:rFonts w:ascii="黑体" w:eastAsia="黑体" w:hAnsi="黑体" w:cs="黑体" w:hint="eastAsia"/>
          <w:sz w:val="22"/>
          <w:szCs w:val="22"/>
        </w:rPr>
        <w:t xml:space="preserve">1.学业奖学金按不同年级、类型（学术型、专业学位型）、学历（硕士、博士）以及学科分别核定名额和等级，奖学金比例等级与标准见附件一。 </w:t>
      </w:r>
    </w:p>
    <w:p w:rsidR="00E83492" w:rsidRDefault="00C37ABF">
      <w:pPr>
        <w:spacing w:after="164" w:line="360" w:lineRule="auto"/>
        <w:ind w:left="-13" w:right="194" w:firstLineChars="200" w:firstLine="440"/>
        <w:jc w:val="left"/>
        <w:rPr>
          <w:rFonts w:ascii="黑体" w:eastAsia="黑体" w:hAnsi="黑体" w:cs="黑体"/>
          <w:sz w:val="22"/>
          <w:szCs w:val="22"/>
        </w:rPr>
      </w:pPr>
      <w:r>
        <w:rPr>
          <w:rFonts w:ascii="黑体" w:eastAsia="黑体" w:hAnsi="黑体" w:cs="黑体" w:hint="eastAsia"/>
          <w:sz w:val="22"/>
          <w:szCs w:val="22"/>
        </w:rPr>
        <w:t xml:space="preserve">2.第一学年的学业奖学金安排在复试录取时进行，按照当年复试录取方案确定，并报研究生院核准。 </w:t>
      </w:r>
    </w:p>
    <w:p w:rsidR="00E83492" w:rsidRDefault="00C37ABF">
      <w:pPr>
        <w:spacing w:after="164" w:line="360" w:lineRule="auto"/>
        <w:ind w:left="-13" w:right="194" w:firstLineChars="200" w:firstLine="440"/>
        <w:jc w:val="left"/>
        <w:rPr>
          <w:rFonts w:ascii="黑体" w:eastAsia="黑体" w:hAnsi="黑体" w:cs="黑体"/>
          <w:sz w:val="22"/>
          <w:szCs w:val="22"/>
        </w:rPr>
      </w:pPr>
      <w:r>
        <w:rPr>
          <w:rFonts w:ascii="黑体" w:eastAsia="黑体" w:hAnsi="黑体" w:cs="黑体" w:hint="eastAsia"/>
          <w:sz w:val="22"/>
          <w:szCs w:val="22"/>
        </w:rPr>
        <w:t>3.第二、三学年的学业奖学金评定安排在每年 9 月份，按照当年学校下发通知进行，对研究生思想品德、课程成绩、创新能力和社会工作等方面制定考核内容、权重和计分办法，分别计算出除思想品德以外的其他四项得分，累加核计后作为每一位研究生的综合得分，按研究生考核综合得分排名依次评定奖学金等级。见附件二及附件三。</w:t>
      </w:r>
    </w:p>
    <w:p w:rsidR="00E83492" w:rsidRDefault="00C37ABF">
      <w:pPr>
        <w:spacing w:line="360" w:lineRule="auto"/>
        <w:ind w:firstLineChars="200" w:firstLine="442"/>
        <w:jc w:val="left"/>
        <w:rPr>
          <w:rFonts w:ascii="黑体" w:eastAsia="黑体" w:hAnsi="黑体" w:cs="黑体"/>
          <w:sz w:val="22"/>
          <w:szCs w:val="22"/>
        </w:rPr>
      </w:pPr>
      <w:r>
        <w:rPr>
          <w:rFonts w:ascii="黑体" w:eastAsia="黑体" w:hAnsi="黑体" w:cs="黑体" w:hint="eastAsia"/>
          <w:b/>
          <w:bCs/>
          <w:sz w:val="22"/>
          <w:szCs w:val="22"/>
        </w:rPr>
        <w:t>第四条 评定程序：</w:t>
      </w:r>
    </w:p>
    <w:p w:rsidR="00E83492" w:rsidRDefault="00C37ABF">
      <w:pPr>
        <w:spacing w:after="164" w:line="360" w:lineRule="auto"/>
        <w:ind w:left="-13" w:right="194" w:firstLineChars="200" w:firstLine="440"/>
        <w:jc w:val="left"/>
        <w:rPr>
          <w:rFonts w:ascii="黑体" w:eastAsia="黑体" w:hAnsi="黑体" w:cs="黑体"/>
          <w:sz w:val="22"/>
          <w:szCs w:val="22"/>
        </w:rPr>
      </w:pPr>
      <w:r>
        <w:rPr>
          <w:rFonts w:ascii="黑体" w:eastAsia="黑体" w:hAnsi="黑体" w:cs="黑体" w:hint="eastAsia"/>
          <w:sz w:val="22"/>
          <w:szCs w:val="22"/>
        </w:rPr>
        <w:t>1.每年九月初学院布置研究生奖学金评定工作、研究生个人申报、学院研究生学生工作办公室初审、学院研究生奖学金评定委员会审定、学院网上公示、学院研究生奖学金评定委员会复议终审确定评定结果。</w:t>
      </w:r>
    </w:p>
    <w:p w:rsidR="00E83492" w:rsidRDefault="00C37ABF">
      <w:pPr>
        <w:spacing w:after="164" w:line="360" w:lineRule="auto"/>
        <w:ind w:left="-13" w:right="194" w:firstLineChars="200" w:firstLine="440"/>
        <w:jc w:val="left"/>
        <w:rPr>
          <w:rFonts w:ascii="黑体" w:eastAsia="黑体" w:hAnsi="黑体" w:cs="黑体"/>
          <w:sz w:val="22"/>
          <w:szCs w:val="22"/>
        </w:rPr>
      </w:pPr>
      <w:r>
        <w:rPr>
          <w:rFonts w:ascii="黑体" w:eastAsia="黑体" w:hAnsi="黑体" w:cs="黑体" w:hint="eastAsia"/>
          <w:sz w:val="22"/>
          <w:szCs w:val="22"/>
        </w:rPr>
        <w:t>2. 研究生学业奖学金评定工作以年级为单位，由院主管领导和研究生秘书组织开展。</w:t>
      </w:r>
    </w:p>
    <w:p w:rsidR="00E83492" w:rsidRDefault="00C37ABF">
      <w:pPr>
        <w:spacing w:line="360" w:lineRule="auto"/>
        <w:ind w:firstLineChars="200" w:firstLine="440"/>
        <w:jc w:val="left"/>
        <w:rPr>
          <w:rFonts w:ascii="黑体" w:eastAsia="黑体" w:hAnsi="黑体" w:cs="黑体"/>
          <w:sz w:val="22"/>
          <w:szCs w:val="22"/>
        </w:rPr>
      </w:pPr>
      <w:r>
        <w:rPr>
          <w:rFonts w:ascii="黑体" w:eastAsia="黑体" w:hAnsi="黑体" w:cs="黑体" w:hint="eastAsia"/>
          <w:sz w:val="22"/>
          <w:szCs w:val="22"/>
        </w:rPr>
        <w:t>3.由于研究生人数较多，奖学金评定工作由学院组织，学院研究生学业奖学金评定委员将分组按比例推荐。</w:t>
      </w:r>
    </w:p>
    <w:p w:rsidR="00E83492" w:rsidRDefault="00C37ABF">
      <w:pPr>
        <w:spacing w:line="360" w:lineRule="auto"/>
        <w:ind w:firstLineChars="200" w:firstLine="440"/>
        <w:jc w:val="left"/>
        <w:rPr>
          <w:rFonts w:ascii="黑体" w:eastAsia="黑体" w:hAnsi="黑体" w:cs="黑体"/>
          <w:sz w:val="22"/>
          <w:szCs w:val="22"/>
        </w:rPr>
      </w:pPr>
      <w:r>
        <w:rPr>
          <w:rFonts w:ascii="黑体" w:eastAsia="黑体" w:hAnsi="黑体" w:cs="黑体" w:hint="eastAsia"/>
          <w:sz w:val="22"/>
          <w:szCs w:val="22"/>
        </w:rPr>
        <w:t>4.课程学习成绩环节由研究生秘书主持、个人具体负责计算，计算结果由辅导员核实并签</w:t>
      </w:r>
      <w:r>
        <w:rPr>
          <w:rFonts w:ascii="黑体" w:eastAsia="黑体" w:hAnsi="黑体" w:cs="黑体" w:hint="eastAsia"/>
          <w:sz w:val="22"/>
          <w:szCs w:val="22"/>
        </w:rPr>
        <w:lastRenderedPageBreak/>
        <w:t>字后报学院研究生奖学金评定委员会。</w:t>
      </w:r>
    </w:p>
    <w:p w:rsidR="00E83492" w:rsidRDefault="00C37ABF">
      <w:pPr>
        <w:spacing w:after="164" w:line="360" w:lineRule="auto"/>
        <w:ind w:left="-13" w:right="194" w:firstLineChars="200" w:firstLine="440"/>
        <w:jc w:val="left"/>
        <w:rPr>
          <w:rFonts w:ascii="黑体" w:eastAsia="黑体" w:hAnsi="黑体" w:cs="黑体"/>
          <w:sz w:val="22"/>
          <w:szCs w:val="22"/>
        </w:rPr>
      </w:pPr>
      <w:r>
        <w:rPr>
          <w:rFonts w:ascii="黑体" w:eastAsia="黑体" w:hAnsi="黑体" w:cs="黑体" w:hint="eastAsia"/>
          <w:sz w:val="22"/>
          <w:szCs w:val="22"/>
        </w:rPr>
        <w:t>5.创新能力环节由导师、学院共同评价完成。创新能力和社会工作环节的加分原则上由本人提供相关证明材料。</w:t>
      </w:r>
    </w:p>
    <w:p w:rsidR="00E83492" w:rsidRDefault="00C37ABF">
      <w:pPr>
        <w:spacing w:after="164" w:line="360" w:lineRule="auto"/>
        <w:ind w:left="-13" w:right="194" w:firstLineChars="200" w:firstLine="442"/>
        <w:jc w:val="left"/>
        <w:rPr>
          <w:rFonts w:ascii="黑体" w:eastAsia="黑体" w:hAnsi="黑体" w:cs="黑体"/>
          <w:sz w:val="22"/>
          <w:szCs w:val="22"/>
        </w:rPr>
      </w:pPr>
      <w:r>
        <w:rPr>
          <w:rFonts w:ascii="黑体" w:eastAsia="黑体" w:hAnsi="黑体" w:cs="黑体" w:hint="eastAsia"/>
          <w:b/>
          <w:bCs/>
          <w:sz w:val="22"/>
          <w:szCs w:val="22"/>
        </w:rPr>
        <w:t>第五条 评定机构：</w:t>
      </w:r>
      <w:r>
        <w:rPr>
          <w:rFonts w:ascii="黑体" w:eastAsia="黑体" w:hAnsi="黑体" w:cs="黑体" w:hint="eastAsia"/>
          <w:sz w:val="22"/>
          <w:szCs w:val="22"/>
        </w:rPr>
        <w:t xml:space="preserve">学院研究生学业奖学金评定委员会由学院院长、党委书记、党委副书记、分管研究生副院长、研究生导师代表、研究生秘书、辅导员和学生代表组成。 </w:t>
      </w:r>
    </w:p>
    <w:p w:rsidR="00E83492" w:rsidRDefault="00C37ABF">
      <w:pPr>
        <w:spacing w:after="164" w:line="360" w:lineRule="auto"/>
        <w:ind w:left="-13" w:right="194" w:firstLineChars="200" w:firstLine="442"/>
        <w:jc w:val="left"/>
        <w:rPr>
          <w:rFonts w:ascii="黑体" w:eastAsia="黑体" w:hAnsi="黑体" w:cs="黑体"/>
          <w:b/>
          <w:bCs/>
          <w:sz w:val="22"/>
          <w:szCs w:val="22"/>
        </w:rPr>
      </w:pPr>
      <w:r>
        <w:rPr>
          <w:rFonts w:ascii="黑体" w:eastAsia="黑体" w:hAnsi="黑体" w:cs="黑体" w:hint="eastAsia"/>
          <w:b/>
          <w:bCs/>
          <w:sz w:val="22"/>
          <w:szCs w:val="22"/>
        </w:rPr>
        <w:t>第六条 奖学金发放和管理：</w:t>
      </w:r>
    </w:p>
    <w:p w:rsidR="00E83492" w:rsidRDefault="00C37ABF">
      <w:pPr>
        <w:spacing w:line="360" w:lineRule="auto"/>
        <w:ind w:firstLineChars="200" w:firstLine="440"/>
        <w:jc w:val="left"/>
        <w:rPr>
          <w:rFonts w:ascii="黑体" w:eastAsia="黑体" w:hAnsi="黑体" w:cs="黑体"/>
          <w:sz w:val="22"/>
          <w:szCs w:val="22"/>
        </w:rPr>
      </w:pPr>
      <w:r>
        <w:rPr>
          <w:rFonts w:ascii="黑体" w:eastAsia="黑体" w:hAnsi="黑体" w:cs="黑体" w:hint="eastAsia"/>
          <w:sz w:val="22"/>
          <w:szCs w:val="22"/>
        </w:rPr>
        <w:t>1.各项奖评根据《中国矿业大学矿业工程学院研究生学业奖学金评定实施细则》测评分数高低，分组确定，特殊情况由学院奖学金评定委员会集体讨论确定；</w:t>
      </w:r>
    </w:p>
    <w:p w:rsidR="00E83492" w:rsidRDefault="00C37ABF">
      <w:pPr>
        <w:spacing w:line="360" w:lineRule="auto"/>
        <w:ind w:firstLineChars="200" w:firstLine="440"/>
        <w:jc w:val="left"/>
        <w:rPr>
          <w:rFonts w:ascii="黑体" w:eastAsia="黑体" w:hAnsi="黑体" w:cs="黑体"/>
          <w:sz w:val="22"/>
          <w:szCs w:val="22"/>
        </w:rPr>
      </w:pPr>
      <w:r>
        <w:rPr>
          <w:rFonts w:ascii="黑体" w:eastAsia="黑体" w:hAnsi="黑体" w:cs="黑体" w:hint="eastAsia"/>
          <w:sz w:val="22"/>
          <w:szCs w:val="22"/>
        </w:rPr>
        <w:t>2.学业奖学金按照研究生的基本学制3年，每年十个月（2、8月不发）发放。</w:t>
      </w:r>
    </w:p>
    <w:p w:rsidR="00E83492" w:rsidRDefault="00C37ABF">
      <w:pPr>
        <w:spacing w:line="360" w:lineRule="auto"/>
        <w:ind w:firstLineChars="200" w:firstLine="440"/>
        <w:jc w:val="left"/>
        <w:rPr>
          <w:rFonts w:ascii="黑体" w:eastAsia="黑体" w:hAnsi="黑体" w:cs="黑体"/>
          <w:sz w:val="22"/>
          <w:szCs w:val="22"/>
        </w:rPr>
      </w:pPr>
      <w:r>
        <w:rPr>
          <w:rFonts w:ascii="黑体" w:eastAsia="黑体" w:hAnsi="黑体" w:cs="黑体" w:hint="eastAsia"/>
          <w:sz w:val="22"/>
          <w:szCs w:val="22"/>
        </w:rPr>
        <w:t>3.保留入学资格研究生的第一年学业奖学金按录取时确定的等级和标准发放。</w:t>
      </w:r>
    </w:p>
    <w:p w:rsidR="00E83492" w:rsidRDefault="00C37ABF">
      <w:pPr>
        <w:spacing w:line="360" w:lineRule="auto"/>
        <w:ind w:firstLineChars="200" w:firstLine="440"/>
        <w:jc w:val="left"/>
        <w:rPr>
          <w:rFonts w:ascii="黑体" w:eastAsia="黑体" w:hAnsi="黑体" w:cs="黑体"/>
          <w:sz w:val="22"/>
          <w:szCs w:val="22"/>
        </w:rPr>
      </w:pPr>
      <w:r>
        <w:rPr>
          <w:rFonts w:ascii="黑体" w:eastAsia="黑体" w:hAnsi="黑体" w:cs="黑体" w:hint="eastAsia"/>
          <w:sz w:val="22"/>
          <w:szCs w:val="22"/>
        </w:rPr>
        <w:t>4.研究生如出现下列情况，学校或导师可根据具体情况对其奖学金试行暂停、降档或终止奖学金的发放：</w:t>
      </w:r>
    </w:p>
    <w:p w:rsidR="00E83492" w:rsidRDefault="00C37ABF">
      <w:pPr>
        <w:spacing w:line="360" w:lineRule="auto"/>
        <w:ind w:firstLineChars="200" w:firstLine="440"/>
        <w:jc w:val="left"/>
        <w:rPr>
          <w:rFonts w:ascii="黑体" w:eastAsia="黑体" w:hAnsi="黑体" w:cs="黑体"/>
          <w:sz w:val="22"/>
          <w:szCs w:val="22"/>
        </w:rPr>
      </w:pPr>
      <w:r>
        <w:rPr>
          <w:rFonts w:ascii="黑体" w:eastAsia="黑体" w:hAnsi="黑体" w:cs="黑体" w:hint="eastAsia"/>
          <w:sz w:val="22"/>
          <w:szCs w:val="22"/>
        </w:rPr>
        <w:t>（1）出国或出境留学三个月以上的，不予发放离校期间的研究生学业奖学金。奖学金自离校手续办理完成日的下个月起停发，回校后自报到手续办理完成日的下个月起恢复发放。</w:t>
      </w:r>
    </w:p>
    <w:p w:rsidR="00E83492" w:rsidRDefault="00C37ABF">
      <w:pPr>
        <w:spacing w:line="360" w:lineRule="auto"/>
        <w:ind w:firstLineChars="200" w:firstLine="440"/>
        <w:jc w:val="left"/>
        <w:rPr>
          <w:rFonts w:ascii="黑体" w:eastAsia="黑体" w:hAnsi="黑体" w:cs="黑体"/>
          <w:sz w:val="22"/>
          <w:szCs w:val="22"/>
        </w:rPr>
      </w:pPr>
      <w:r>
        <w:rPr>
          <w:rFonts w:ascii="黑体" w:eastAsia="黑体" w:hAnsi="黑体" w:cs="黑体" w:hint="eastAsia"/>
          <w:sz w:val="22"/>
          <w:szCs w:val="22"/>
        </w:rPr>
        <w:t>（2）申请休学的，休学期间停发奖学金。研究生复学后，根据休学的具体情况续发或重新评定学业奖学金。</w:t>
      </w:r>
    </w:p>
    <w:p w:rsidR="00E83492" w:rsidRDefault="00C37ABF">
      <w:pPr>
        <w:spacing w:line="360" w:lineRule="auto"/>
        <w:ind w:firstLineChars="200" w:firstLine="440"/>
        <w:jc w:val="left"/>
        <w:rPr>
          <w:rFonts w:ascii="黑体" w:eastAsia="黑体" w:hAnsi="黑体" w:cs="黑体"/>
          <w:sz w:val="22"/>
          <w:szCs w:val="22"/>
        </w:rPr>
      </w:pPr>
      <w:r>
        <w:rPr>
          <w:rFonts w:ascii="黑体" w:eastAsia="黑体" w:hAnsi="黑体" w:cs="黑体" w:hint="eastAsia"/>
          <w:sz w:val="22"/>
          <w:szCs w:val="22"/>
        </w:rPr>
        <w:t>（3）中途退学的，自退学之日起停发奖学金。</w:t>
      </w:r>
    </w:p>
    <w:p w:rsidR="00E83492" w:rsidRPr="00A564B4" w:rsidRDefault="00C37ABF" w:rsidP="00A564B4">
      <w:pPr>
        <w:spacing w:line="360" w:lineRule="auto"/>
        <w:ind w:firstLineChars="200" w:firstLine="440"/>
        <w:jc w:val="left"/>
        <w:rPr>
          <w:rFonts w:ascii="黑体" w:eastAsia="黑体" w:hAnsi="黑体" w:cs="黑体"/>
          <w:sz w:val="22"/>
          <w:szCs w:val="22"/>
        </w:rPr>
      </w:pPr>
      <w:r>
        <w:rPr>
          <w:rFonts w:ascii="黑体" w:eastAsia="黑体" w:hAnsi="黑体" w:cs="黑体" w:hint="eastAsia"/>
          <w:sz w:val="22"/>
          <w:szCs w:val="22"/>
        </w:rPr>
        <w:t>（4）违反国家法律和校规校纪、未能履行协议等情形，研究生学业奖学金的发放办法由学校研究确定。</w:t>
      </w:r>
    </w:p>
    <w:p w:rsidR="00E83492" w:rsidRDefault="00C37ABF">
      <w:pPr>
        <w:spacing w:after="164" w:line="360" w:lineRule="auto"/>
        <w:ind w:left="-13" w:right="194" w:firstLineChars="200" w:firstLine="442"/>
        <w:jc w:val="left"/>
        <w:rPr>
          <w:rFonts w:ascii="黑体" w:eastAsia="黑体" w:hAnsi="黑体" w:cs="黑体"/>
          <w:sz w:val="22"/>
          <w:szCs w:val="22"/>
        </w:rPr>
      </w:pPr>
      <w:r>
        <w:rPr>
          <w:rFonts w:ascii="黑体" w:eastAsia="黑体" w:hAnsi="黑体" w:cs="黑体" w:hint="eastAsia"/>
          <w:b/>
          <w:bCs/>
          <w:sz w:val="22"/>
          <w:szCs w:val="22"/>
        </w:rPr>
        <w:t>第七条 其他事项：</w:t>
      </w:r>
      <w:r>
        <w:rPr>
          <w:rFonts w:ascii="黑体" w:eastAsia="黑体" w:hAnsi="黑体" w:cs="黑体" w:hint="eastAsia"/>
          <w:sz w:val="22"/>
          <w:szCs w:val="22"/>
        </w:rPr>
        <w:t xml:space="preserve"> </w:t>
      </w:r>
    </w:p>
    <w:p w:rsidR="00E83492" w:rsidRDefault="00C37ABF">
      <w:pPr>
        <w:spacing w:after="164" w:line="360" w:lineRule="auto"/>
        <w:ind w:left="-13" w:right="194" w:firstLineChars="200" w:firstLine="440"/>
        <w:jc w:val="left"/>
        <w:rPr>
          <w:rFonts w:ascii="黑体" w:eastAsia="黑体" w:hAnsi="黑体" w:cs="黑体"/>
          <w:sz w:val="22"/>
          <w:szCs w:val="22"/>
        </w:rPr>
      </w:pPr>
      <w:r>
        <w:rPr>
          <w:rFonts w:ascii="黑体" w:eastAsia="黑体" w:hAnsi="黑体" w:cs="黑体" w:hint="eastAsia"/>
          <w:sz w:val="22"/>
          <w:szCs w:val="22"/>
        </w:rPr>
        <w:t>1.参评材料有效时间为上年度 9 月 1 日至评比年度的 8 月 31 日，研究生须对上一学年度的工作进行认真总结，提交申报材料，并附有关证明材料</w:t>
      </w:r>
      <w:r w:rsidR="00A564B4">
        <w:rPr>
          <w:rFonts w:ascii="黑体" w:eastAsia="黑体" w:hAnsi="黑体" w:cs="黑体" w:hint="eastAsia"/>
          <w:sz w:val="22"/>
          <w:szCs w:val="22"/>
        </w:rPr>
        <w:t>。</w:t>
      </w:r>
      <w:r>
        <w:rPr>
          <w:rFonts w:ascii="黑体" w:eastAsia="黑体" w:hAnsi="黑体" w:cs="黑体" w:hint="eastAsia"/>
          <w:sz w:val="22"/>
          <w:szCs w:val="22"/>
        </w:rPr>
        <w:t xml:space="preserve"> </w:t>
      </w:r>
    </w:p>
    <w:p w:rsidR="00E83492" w:rsidRDefault="00C37ABF">
      <w:pPr>
        <w:spacing w:after="164" w:line="360" w:lineRule="auto"/>
        <w:ind w:left="-13" w:right="194" w:firstLineChars="200" w:firstLine="440"/>
        <w:jc w:val="left"/>
        <w:rPr>
          <w:rFonts w:ascii="黑体" w:eastAsia="黑体" w:hAnsi="黑体" w:cs="黑体"/>
          <w:sz w:val="22"/>
          <w:szCs w:val="22"/>
        </w:rPr>
      </w:pPr>
      <w:r>
        <w:rPr>
          <w:rFonts w:ascii="黑体" w:eastAsia="黑体" w:hAnsi="黑体" w:cs="黑体" w:hint="eastAsia"/>
          <w:sz w:val="22"/>
          <w:szCs w:val="22"/>
        </w:rPr>
        <w:t>2.凡弄虚作假一经发现取消评选资格。</w:t>
      </w:r>
    </w:p>
    <w:p w:rsidR="00E83492" w:rsidRDefault="00C37ABF">
      <w:pPr>
        <w:spacing w:after="164" w:line="360" w:lineRule="auto"/>
        <w:ind w:left="-13" w:right="194" w:firstLineChars="200" w:firstLine="442"/>
        <w:jc w:val="left"/>
        <w:rPr>
          <w:rFonts w:ascii="黑体" w:eastAsia="黑体" w:hAnsi="黑体" w:cs="黑体"/>
          <w:sz w:val="22"/>
          <w:szCs w:val="22"/>
        </w:rPr>
      </w:pPr>
      <w:r>
        <w:rPr>
          <w:rFonts w:ascii="黑体" w:eastAsia="黑体" w:hAnsi="黑体" w:cs="黑体" w:hint="eastAsia"/>
          <w:b/>
          <w:bCs/>
          <w:sz w:val="22"/>
          <w:szCs w:val="22"/>
        </w:rPr>
        <w:t>第</w:t>
      </w:r>
      <w:r w:rsidR="00A564B4">
        <w:rPr>
          <w:rFonts w:ascii="黑体" w:eastAsia="黑体" w:hAnsi="黑体" w:cs="黑体" w:hint="eastAsia"/>
          <w:b/>
          <w:bCs/>
          <w:sz w:val="22"/>
          <w:szCs w:val="22"/>
        </w:rPr>
        <w:t>八</w:t>
      </w:r>
      <w:r>
        <w:rPr>
          <w:rFonts w:ascii="黑体" w:eastAsia="黑体" w:hAnsi="黑体" w:cs="黑体" w:hint="eastAsia"/>
          <w:b/>
          <w:bCs/>
          <w:sz w:val="22"/>
          <w:szCs w:val="22"/>
        </w:rPr>
        <w:t>条</w:t>
      </w:r>
      <w:r>
        <w:rPr>
          <w:rFonts w:ascii="黑体" w:eastAsia="黑体" w:hAnsi="黑体" w:cs="黑体" w:hint="eastAsia"/>
          <w:sz w:val="22"/>
          <w:szCs w:val="22"/>
        </w:rPr>
        <w:t xml:space="preserve"> 本办法未尽事宜由矿业工程学院研究生学生工作办公室负责解释，如学校相关文件变动，本办法依据学校文件实时调整。 </w:t>
      </w:r>
    </w:p>
    <w:p w:rsidR="00E83492" w:rsidRDefault="00C37ABF">
      <w:pPr>
        <w:spacing w:after="164" w:line="360" w:lineRule="auto"/>
        <w:ind w:left="-13" w:right="194" w:firstLineChars="200" w:firstLine="440"/>
        <w:jc w:val="right"/>
        <w:rPr>
          <w:rFonts w:ascii="黑体" w:eastAsia="黑体" w:hAnsi="黑体" w:cs="黑体"/>
          <w:sz w:val="22"/>
          <w:szCs w:val="22"/>
        </w:rPr>
      </w:pPr>
      <w:r>
        <w:rPr>
          <w:rFonts w:ascii="黑体" w:eastAsia="黑体" w:hAnsi="黑体" w:cs="黑体" w:hint="eastAsia"/>
          <w:sz w:val="22"/>
          <w:szCs w:val="22"/>
        </w:rPr>
        <w:t xml:space="preserve">中国矿业大学矿业工程学院 </w:t>
      </w:r>
    </w:p>
    <w:p w:rsidR="00E83492" w:rsidRPr="00BC520E" w:rsidRDefault="00C37ABF" w:rsidP="00BC520E">
      <w:pPr>
        <w:spacing w:after="164" w:line="360" w:lineRule="auto"/>
        <w:ind w:left="-13" w:right="194" w:firstLineChars="200" w:firstLine="440"/>
        <w:jc w:val="center"/>
        <w:rPr>
          <w:rFonts w:ascii="黑体" w:eastAsia="黑体" w:hAnsi="黑体" w:cs="黑体"/>
          <w:sz w:val="22"/>
          <w:szCs w:val="22"/>
        </w:rPr>
      </w:pPr>
      <w:r>
        <w:rPr>
          <w:rFonts w:ascii="黑体" w:eastAsia="黑体" w:hAnsi="黑体" w:cs="黑体" w:hint="eastAsia"/>
          <w:sz w:val="22"/>
          <w:szCs w:val="22"/>
        </w:rPr>
        <w:t xml:space="preserve">                                                    2020 年 9月</w:t>
      </w:r>
    </w:p>
    <w:p w:rsidR="00E83492" w:rsidRDefault="00C37ABF">
      <w:pPr>
        <w:spacing w:after="226" w:line="360" w:lineRule="auto"/>
        <w:ind w:firstLineChars="200" w:firstLine="482"/>
        <w:jc w:val="center"/>
        <w:rPr>
          <w:rFonts w:ascii="黑体" w:eastAsia="黑体" w:hAnsi="黑体" w:cs="黑体"/>
          <w:b/>
          <w:bCs/>
          <w:sz w:val="24"/>
        </w:rPr>
      </w:pPr>
      <w:r>
        <w:rPr>
          <w:rFonts w:ascii="黑体" w:eastAsia="黑体" w:hAnsi="黑体" w:cs="黑体" w:hint="eastAsia"/>
          <w:b/>
          <w:bCs/>
          <w:sz w:val="24"/>
        </w:rPr>
        <w:lastRenderedPageBreak/>
        <w:t>附件一  奖学金比例、等级与标准</w:t>
      </w:r>
    </w:p>
    <w:p w:rsidR="00E83492" w:rsidRDefault="00C37ABF">
      <w:pPr>
        <w:spacing w:line="360" w:lineRule="auto"/>
        <w:ind w:leftChars="228" w:left="479" w:firstLineChars="200" w:firstLine="440"/>
        <w:jc w:val="left"/>
        <w:rPr>
          <w:rFonts w:ascii="黑体" w:eastAsia="黑体" w:hAnsi="黑体" w:cs="黑体"/>
          <w:sz w:val="22"/>
          <w:szCs w:val="22"/>
        </w:rPr>
      </w:pPr>
      <w:r>
        <w:rPr>
          <w:rFonts w:ascii="黑体" w:eastAsia="黑体" w:hAnsi="黑体" w:cs="黑体" w:hint="eastAsia"/>
          <w:sz w:val="22"/>
          <w:szCs w:val="22"/>
        </w:rPr>
        <w:t xml:space="preserve">1.学业奖学金名额详见《中国矿业大学研究生（二年级及以上）学业奖学金评定比例备案表》。 </w:t>
      </w:r>
    </w:p>
    <w:p w:rsidR="00E83492" w:rsidRDefault="00C37ABF">
      <w:pPr>
        <w:spacing w:line="360" w:lineRule="auto"/>
        <w:ind w:leftChars="228" w:left="479" w:firstLineChars="200" w:firstLine="440"/>
        <w:jc w:val="left"/>
        <w:rPr>
          <w:rFonts w:ascii="黑体" w:eastAsia="黑体" w:hAnsi="黑体" w:cs="黑体"/>
          <w:sz w:val="22"/>
          <w:szCs w:val="22"/>
        </w:rPr>
      </w:pPr>
      <w:r>
        <w:rPr>
          <w:rFonts w:ascii="黑体" w:eastAsia="黑体" w:hAnsi="黑体" w:cs="黑体" w:hint="eastAsia"/>
          <w:sz w:val="22"/>
          <w:szCs w:val="22"/>
        </w:rPr>
        <w:t>2.博士研究生一等学业奖学金奖励标准为每生每年18000万元，二等学业奖学金奖励标准为每生每年12000万元，硕士研究生一等奖学金奖励标准为每生每年6300元，二等奖学金奖励标准为每生每年4300元。</w:t>
      </w:r>
    </w:p>
    <w:p w:rsidR="00E83492" w:rsidRDefault="00E83492">
      <w:pPr>
        <w:spacing w:line="360" w:lineRule="auto"/>
        <w:ind w:leftChars="228" w:left="479" w:firstLineChars="200" w:firstLine="440"/>
        <w:jc w:val="left"/>
        <w:rPr>
          <w:rFonts w:ascii="黑体" w:eastAsia="黑体" w:hAnsi="黑体" w:cs="黑体"/>
          <w:sz w:val="22"/>
          <w:szCs w:val="22"/>
        </w:rPr>
      </w:pPr>
    </w:p>
    <w:p w:rsidR="00E83492" w:rsidRDefault="00C37ABF">
      <w:pPr>
        <w:spacing w:after="164" w:line="360" w:lineRule="auto"/>
        <w:ind w:left="-13" w:right="194" w:firstLineChars="200" w:firstLine="482"/>
        <w:jc w:val="center"/>
        <w:rPr>
          <w:rFonts w:ascii="黑体" w:eastAsia="黑体" w:hAnsi="黑体" w:cs="黑体"/>
          <w:b/>
          <w:bCs/>
          <w:sz w:val="24"/>
        </w:rPr>
      </w:pPr>
      <w:r>
        <w:rPr>
          <w:rFonts w:ascii="黑体" w:eastAsia="黑体" w:hAnsi="黑体" w:cs="黑体" w:hint="eastAsia"/>
          <w:b/>
          <w:bCs/>
          <w:sz w:val="24"/>
        </w:rPr>
        <w:t>附件二 考核内容和权重</w:t>
      </w:r>
    </w:p>
    <w:p w:rsidR="00E83492" w:rsidRDefault="00C37ABF" w:rsidP="00A564B4">
      <w:pPr>
        <w:spacing w:beforeLines="100" w:line="360" w:lineRule="auto"/>
        <w:jc w:val="left"/>
        <w:rPr>
          <w:rFonts w:ascii="黑体" w:eastAsia="黑体" w:hAnsi="黑体" w:cs="黑体"/>
          <w:sz w:val="22"/>
          <w:szCs w:val="22"/>
        </w:rPr>
      </w:pPr>
      <w:r>
        <w:rPr>
          <w:rFonts w:ascii="黑体" w:eastAsia="黑体" w:hAnsi="黑体" w:cs="黑体" w:hint="eastAsia"/>
          <w:sz w:val="22"/>
          <w:szCs w:val="22"/>
        </w:rPr>
        <w:t>总分＝课程成绩（分值）×权重A＋创新能力（分值）×权重B＋社会工作（分值）×权重C</w:t>
      </w:r>
    </w:p>
    <w:tbl>
      <w:tblPr>
        <w:tblW w:w="91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tblPr>
      <w:tblGrid>
        <w:gridCol w:w="1768"/>
        <w:gridCol w:w="1519"/>
        <w:gridCol w:w="2199"/>
        <w:gridCol w:w="1850"/>
        <w:gridCol w:w="1850"/>
      </w:tblGrid>
      <w:tr w:rsidR="00E83492">
        <w:trPr>
          <w:trHeight w:hRule="exact" w:val="786"/>
          <w:jc w:val="center"/>
        </w:trPr>
        <w:tc>
          <w:tcPr>
            <w:tcW w:w="1768" w:type="dxa"/>
            <w:vAlign w:val="center"/>
          </w:tcPr>
          <w:p w:rsidR="00E83492" w:rsidRDefault="00C37ABF">
            <w:pPr>
              <w:spacing w:line="360" w:lineRule="auto"/>
              <w:ind w:firstLineChars="200" w:firstLine="440"/>
              <w:rPr>
                <w:rFonts w:ascii="黑体" w:eastAsia="黑体" w:hAnsi="黑体" w:cs="黑体"/>
                <w:sz w:val="22"/>
                <w:szCs w:val="22"/>
              </w:rPr>
            </w:pPr>
            <w:r>
              <w:rPr>
                <w:rFonts w:ascii="黑体" w:eastAsia="黑体" w:hAnsi="黑体" w:cs="黑体" w:hint="eastAsia"/>
                <w:sz w:val="22"/>
                <w:szCs w:val="22"/>
              </w:rPr>
              <w:t>类型</w:t>
            </w:r>
          </w:p>
        </w:tc>
        <w:tc>
          <w:tcPr>
            <w:tcW w:w="1519" w:type="dxa"/>
            <w:vAlign w:val="center"/>
          </w:tcPr>
          <w:p w:rsidR="00E83492" w:rsidRDefault="00C37ABF">
            <w:pPr>
              <w:spacing w:line="360" w:lineRule="auto"/>
              <w:ind w:firstLineChars="200" w:firstLine="440"/>
              <w:rPr>
                <w:rFonts w:ascii="黑体" w:eastAsia="黑体" w:hAnsi="黑体" w:cs="黑体"/>
                <w:sz w:val="22"/>
                <w:szCs w:val="22"/>
              </w:rPr>
            </w:pPr>
            <w:r>
              <w:rPr>
                <w:rFonts w:ascii="黑体" w:eastAsia="黑体" w:hAnsi="黑体" w:cs="黑体" w:hint="eastAsia"/>
                <w:sz w:val="22"/>
                <w:szCs w:val="22"/>
              </w:rPr>
              <w:t>学年</w:t>
            </w:r>
          </w:p>
        </w:tc>
        <w:tc>
          <w:tcPr>
            <w:tcW w:w="2199" w:type="dxa"/>
            <w:vAlign w:val="center"/>
          </w:tcPr>
          <w:p w:rsidR="00E83492" w:rsidRDefault="00C37ABF">
            <w:pPr>
              <w:spacing w:line="360" w:lineRule="auto"/>
              <w:ind w:firstLineChars="200" w:firstLine="440"/>
              <w:rPr>
                <w:rFonts w:ascii="黑体" w:eastAsia="黑体" w:hAnsi="黑体" w:cs="黑体"/>
                <w:sz w:val="22"/>
                <w:szCs w:val="22"/>
              </w:rPr>
            </w:pPr>
            <w:r>
              <w:rPr>
                <w:rFonts w:ascii="黑体" w:eastAsia="黑体" w:hAnsi="黑体" w:cs="黑体" w:hint="eastAsia"/>
                <w:sz w:val="22"/>
                <w:szCs w:val="22"/>
              </w:rPr>
              <w:t>课程成绩A</w:t>
            </w:r>
          </w:p>
        </w:tc>
        <w:tc>
          <w:tcPr>
            <w:tcW w:w="1850" w:type="dxa"/>
            <w:vAlign w:val="center"/>
          </w:tcPr>
          <w:p w:rsidR="00E83492" w:rsidRDefault="00C37ABF">
            <w:pPr>
              <w:spacing w:line="360" w:lineRule="auto"/>
              <w:ind w:firstLineChars="200" w:firstLine="440"/>
              <w:rPr>
                <w:rFonts w:ascii="黑体" w:eastAsia="黑体" w:hAnsi="黑体" w:cs="黑体"/>
                <w:sz w:val="22"/>
                <w:szCs w:val="22"/>
              </w:rPr>
            </w:pPr>
            <w:r>
              <w:rPr>
                <w:rFonts w:ascii="黑体" w:eastAsia="黑体" w:hAnsi="黑体" w:cs="黑体" w:hint="eastAsia"/>
                <w:sz w:val="22"/>
                <w:szCs w:val="22"/>
              </w:rPr>
              <w:t>创新能力B</w:t>
            </w:r>
          </w:p>
        </w:tc>
        <w:tc>
          <w:tcPr>
            <w:tcW w:w="1850" w:type="dxa"/>
            <w:vAlign w:val="center"/>
          </w:tcPr>
          <w:p w:rsidR="00E83492" w:rsidRDefault="00C37ABF">
            <w:pPr>
              <w:spacing w:line="360" w:lineRule="auto"/>
              <w:ind w:firstLineChars="100" w:firstLine="220"/>
              <w:rPr>
                <w:rFonts w:ascii="黑体" w:eastAsia="黑体" w:hAnsi="黑体" w:cs="黑体"/>
                <w:sz w:val="22"/>
                <w:szCs w:val="22"/>
              </w:rPr>
            </w:pPr>
            <w:r>
              <w:rPr>
                <w:rFonts w:ascii="黑体" w:eastAsia="黑体" w:hAnsi="黑体" w:cs="黑体" w:hint="eastAsia"/>
                <w:sz w:val="22"/>
                <w:szCs w:val="22"/>
              </w:rPr>
              <w:t>社会工作C</w:t>
            </w:r>
          </w:p>
        </w:tc>
      </w:tr>
      <w:tr w:rsidR="00E83492">
        <w:trPr>
          <w:trHeight w:hRule="exact" w:val="454"/>
          <w:jc w:val="center"/>
        </w:trPr>
        <w:tc>
          <w:tcPr>
            <w:tcW w:w="1768" w:type="dxa"/>
            <w:vMerge w:val="restart"/>
            <w:vAlign w:val="center"/>
          </w:tcPr>
          <w:p w:rsidR="00E83492" w:rsidRDefault="00C37ABF">
            <w:pPr>
              <w:spacing w:line="360" w:lineRule="auto"/>
              <w:ind w:firstLineChars="100" w:firstLine="220"/>
              <w:rPr>
                <w:rFonts w:ascii="黑体" w:eastAsia="黑体" w:hAnsi="黑体" w:cs="黑体"/>
                <w:sz w:val="22"/>
                <w:szCs w:val="22"/>
              </w:rPr>
            </w:pPr>
            <w:r>
              <w:rPr>
                <w:rFonts w:ascii="黑体" w:eastAsia="黑体" w:hAnsi="黑体" w:cs="黑体" w:hint="eastAsia"/>
                <w:sz w:val="22"/>
                <w:szCs w:val="22"/>
              </w:rPr>
              <w:t>学术型硕士</w:t>
            </w:r>
          </w:p>
        </w:tc>
        <w:tc>
          <w:tcPr>
            <w:tcW w:w="1519" w:type="dxa"/>
            <w:vAlign w:val="center"/>
          </w:tcPr>
          <w:p w:rsidR="00E83492" w:rsidRDefault="00C37ABF">
            <w:pPr>
              <w:spacing w:line="360" w:lineRule="auto"/>
              <w:ind w:firstLineChars="100" w:firstLine="220"/>
              <w:rPr>
                <w:rFonts w:ascii="黑体" w:eastAsia="黑体" w:hAnsi="黑体" w:cs="黑体"/>
                <w:sz w:val="22"/>
                <w:szCs w:val="22"/>
              </w:rPr>
            </w:pPr>
            <w:r>
              <w:rPr>
                <w:rFonts w:ascii="黑体" w:eastAsia="黑体" w:hAnsi="黑体" w:cs="黑体" w:hint="eastAsia"/>
                <w:sz w:val="22"/>
                <w:szCs w:val="22"/>
              </w:rPr>
              <w:t>第一学年</w:t>
            </w:r>
          </w:p>
        </w:tc>
        <w:tc>
          <w:tcPr>
            <w:tcW w:w="5899" w:type="dxa"/>
            <w:gridSpan w:val="3"/>
            <w:vAlign w:val="center"/>
          </w:tcPr>
          <w:p w:rsidR="00E83492" w:rsidRDefault="00C37ABF">
            <w:pPr>
              <w:spacing w:line="360" w:lineRule="auto"/>
              <w:ind w:firstLineChars="200" w:firstLine="440"/>
              <w:jc w:val="center"/>
              <w:rPr>
                <w:rFonts w:ascii="黑体" w:eastAsia="黑体" w:hAnsi="黑体" w:cs="黑体"/>
                <w:sz w:val="22"/>
                <w:szCs w:val="22"/>
              </w:rPr>
            </w:pPr>
            <w:r>
              <w:rPr>
                <w:rFonts w:ascii="黑体" w:eastAsia="黑体" w:hAnsi="黑体" w:cs="黑体" w:hint="eastAsia"/>
                <w:sz w:val="22"/>
                <w:szCs w:val="22"/>
              </w:rPr>
              <w:t>按新生奖学金评定细则评定</w:t>
            </w:r>
          </w:p>
        </w:tc>
      </w:tr>
      <w:tr w:rsidR="00E83492">
        <w:trPr>
          <w:trHeight w:hRule="exact" w:val="454"/>
          <w:jc w:val="center"/>
        </w:trPr>
        <w:tc>
          <w:tcPr>
            <w:tcW w:w="1768" w:type="dxa"/>
            <w:vMerge/>
            <w:vAlign w:val="center"/>
          </w:tcPr>
          <w:p w:rsidR="00E83492" w:rsidRDefault="00E83492">
            <w:pPr>
              <w:spacing w:line="360" w:lineRule="auto"/>
              <w:ind w:firstLineChars="200" w:firstLine="440"/>
              <w:jc w:val="center"/>
              <w:rPr>
                <w:rFonts w:ascii="黑体" w:eastAsia="黑体" w:hAnsi="黑体" w:cs="黑体"/>
                <w:sz w:val="22"/>
                <w:szCs w:val="22"/>
              </w:rPr>
            </w:pPr>
          </w:p>
        </w:tc>
        <w:tc>
          <w:tcPr>
            <w:tcW w:w="1519" w:type="dxa"/>
            <w:vAlign w:val="center"/>
          </w:tcPr>
          <w:p w:rsidR="00E83492" w:rsidRDefault="00C37ABF">
            <w:pPr>
              <w:spacing w:line="360" w:lineRule="auto"/>
              <w:ind w:firstLineChars="100" w:firstLine="220"/>
              <w:rPr>
                <w:rFonts w:ascii="黑体" w:eastAsia="黑体" w:hAnsi="黑体" w:cs="黑体"/>
                <w:sz w:val="22"/>
                <w:szCs w:val="22"/>
              </w:rPr>
            </w:pPr>
            <w:r>
              <w:rPr>
                <w:rFonts w:ascii="黑体" w:eastAsia="黑体" w:hAnsi="黑体" w:cs="黑体" w:hint="eastAsia"/>
                <w:sz w:val="22"/>
                <w:szCs w:val="22"/>
              </w:rPr>
              <w:t>第二学年</w:t>
            </w:r>
          </w:p>
        </w:tc>
        <w:tc>
          <w:tcPr>
            <w:tcW w:w="2199" w:type="dxa"/>
            <w:vAlign w:val="center"/>
          </w:tcPr>
          <w:p w:rsidR="00E83492" w:rsidRDefault="00C37ABF">
            <w:pPr>
              <w:spacing w:line="360" w:lineRule="auto"/>
              <w:ind w:firstLineChars="400" w:firstLine="880"/>
              <w:rPr>
                <w:rFonts w:ascii="黑体" w:eastAsia="黑体" w:hAnsi="黑体" w:cs="黑体"/>
                <w:sz w:val="22"/>
                <w:szCs w:val="22"/>
              </w:rPr>
            </w:pPr>
            <w:r>
              <w:rPr>
                <w:rFonts w:ascii="黑体" w:eastAsia="黑体" w:hAnsi="黑体" w:cs="黑体" w:hint="eastAsia"/>
                <w:sz w:val="22"/>
                <w:szCs w:val="22"/>
              </w:rPr>
              <w:t>60%</w:t>
            </w:r>
          </w:p>
        </w:tc>
        <w:tc>
          <w:tcPr>
            <w:tcW w:w="1850" w:type="dxa"/>
            <w:vAlign w:val="center"/>
          </w:tcPr>
          <w:p w:rsidR="00E83492" w:rsidRDefault="00C37ABF">
            <w:pPr>
              <w:spacing w:line="360" w:lineRule="auto"/>
              <w:ind w:firstLineChars="300" w:firstLine="660"/>
              <w:rPr>
                <w:rFonts w:ascii="黑体" w:eastAsia="黑体" w:hAnsi="黑体" w:cs="黑体"/>
                <w:sz w:val="22"/>
                <w:szCs w:val="22"/>
              </w:rPr>
            </w:pPr>
            <w:r>
              <w:rPr>
                <w:rFonts w:ascii="黑体" w:eastAsia="黑体" w:hAnsi="黑体" w:cs="黑体" w:hint="eastAsia"/>
                <w:sz w:val="22"/>
                <w:szCs w:val="22"/>
              </w:rPr>
              <w:t>30%</w:t>
            </w:r>
          </w:p>
        </w:tc>
        <w:tc>
          <w:tcPr>
            <w:tcW w:w="1850" w:type="dxa"/>
            <w:vAlign w:val="center"/>
          </w:tcPr>
          <w:p w:rsidR="00E83492" w:rsidRDefault="00C37ABF">
            <w:pPr>
              <w:spacing w:line="360" w:lineRule="auto"/>
              <w:ind w:firstLineChars="300" w:firstLine="660"/>
              <w:rPr>
                <w:rFonts w:ascii="黑体" w:eastAsia="黑体" w:hAnsi="黑体" w:cs="黑体"/>
                <w:sz w:val="22"/>
                <w:szCs w:val="22"/>
              </w:rPr>
            </w:pPr>
            <w:r>
              <w:rPr>
                <w:rFonts w:ascii="黑体" w:eastAsia="黑体" w:hAnsi="黑体" w:cs="黑体" w:hint="eastAsia"/>
                <w:sz w:val="22"/>
                <w:szCs w:val="22"/>
              </w:rPr>
              <w:t>10%</w:t>
            </w:r>
          </w:p>
        </w:tc>
      </w:tr>
      <w:tr w:rsidR="00E83492">
        <w:trPr>
          <w:trHeight w:hRule="exact" w:val="454"/>
          <w:jc w:val="center"/>
        </w:trPr>
        <w:tc>
          <w:tcPr>
            <w:tcW w:w="1768" w:type="dxa"/>
            <w:vMerge/>
            <w:vAlign w:val="center"/>
          </w:tcPr>
          <w:p w:rsidR="00E83492" w:rsidRDefault="00E83492">
            <w:pPr>
              <w:spacing w:line="360" w:lineRule="auto"/>
              <w:ind w:firstLineChars="200" w:firstLine="440"/>
              <w:jc w:val="center"/>
              <w:rPr>
                <w:rFonts w:ascii="黑体" w:eastAsia="黑体" w:hAnsi="黑体" w:cs="黑体"/>
                <w:sz w:val="22"/>
                <w:szCs w:val="22"/>
              </w:rPr>
            </w:pPr>
          </w:p>
        </w:tc>
        <w:tc>
          <w:tcPr>
            <w:tcW w:w="1519" w:type="dxa"/>
            <w:vAlign w:val="center"/>
          </w:tcPr>
          <w:p w:rsidR="00E83492" w:rsidRDefault="00C37ABF">
            <w:pPr>
              <w:spacing w:line="360" w:lineRule="auto"/>
              <w:ind w:firstLineChars="100" w:firstLine="220"/>
              <w:rPr>
                <w:rFonts w:ascii="黑体" w:eastAsia="黑体" w:hAnsi="黑体" w:cs="黑体"/>
                <w:sz w:val="22"/>
                <w:szCs w:val="22"/>
              </w:rPr>
            </w:pPr>
            <w:r>
              <w:rPr>
                <w:rFonts w:ascii="黑体" w:eastAsia="黑体" w:hAnsi="黑体" w:cs="黑体" w:hint="eastAsia"/>
                <w:sz w:val="22"/>
                <w:szCs w:val="22"/>
              </w:rPr>
              <w:t>第三学年</w:t>
            </w:r>
          </w:p>
        </w:tc>
        <w:tc>
          <w:tcPr>
            <w:tcW w:w="2199" w:type="dxa"/>
            <w:vAlign w:val="center"/>
          </w:tcPr>
          <w:p w:rsidR="00E83492" w:rsidRDefault="00E83492">
            <w:pPr>
              <w:spacing w:line="360" w:lineRule="auto"/>
              <w:ind w:firstLineChars="200" w:firstLine="440"/>
              <w:jc w:val="center"/>
              <w:rPr>
                <w:rFonts w:ascii="黑体" w:eastAsia="黑体" w:hAnsi="黑体" w:cs="黑体"/>
                <w:sz w:val="22"/>
                <w:szCs w:val="22"/>
              </w:rPr>
            </w:pPr>
          </w:p>
        </w:tc>
        <w:tc>
          <w:tcPr>
            <w:tcW w:w="1850" w:type="dxa"/>
            <w:vAlign w:val="center"/>
          </w:tcPr>
          <w:p w:rsidR="00E83492" w:rsidRDefault="00C37ABF">
            <w:pPr>
              <w:spacing w:line="360" w:lineRule="auto"/>
              <w:ind w:firstLineChars="300" w:firstLine="660"/>
              <w:rPr>
                <w:rFonts w:ascii="黑体" w:eastAsia="黑体" w:hAnsi="黑体" w:cs="黑体"/>
                <w:sz w:val="22"/>
                <w:szCs w:val="22"/>
              </w:rPr>
            </w:pPr>
            <w:r>
              <w:rPr>
                <w:rFonts w:ascii="黑体" w:eastAsia="黑体" w:hAnsi="黑体" w:cs="黑体" w:hint="eastAsia"/>
                <w:sz w:val="22"/>
                <w:szCs w:val="22"/>
              </w:rPr>
              <w:t>90%</w:t>
            </w:r>
          </w:p>
        </w:tc>
        <w:tc>
          <w:tcPr>
            <w:tcW w:w="1850" w:type="dxa"/>
            <w:vAlign w:val="center"/>
          </w:tcPr>
          <w:p w:rsidR="00E83492" w:rsidRDefault="00C37ABF">
            <w:pPr>
              <w:spacing w:line="360" w:lineRule="auto"/>
              <w:ind w:firstLineChars="300" w:firstLine="660"/>
              <w:rPr>
                <w:rFonts w:ascii="黑体" w:eastAsia="黑体" w:hAnsi="黑体" w:cs="黑体"/>
                <w:sz w:val="22"/>
                <w:szCs w:val="22"/>
              </w:rPr>
            </w:pPr>
            <w:r>
              <w:rPr>
                <w:rFonts w:ascii="黑体" w:eastAsia="黑体" w:hAnsi="黑体" w:cs="黑体" w:hint="eastAsia"/>
                <w:sz w:val="22"/>
                <w:szCs w:val="22"/>
              </w:rPr>
              <w:t>10%</w:t>
            </w:r>
          </w:p>
        </w:tc>
      </w:tr>
      <w:tr w:rsidR="00E83492">
        <w:trPr>
          <w:trHeight w:hRule="exact" w:val="454"/>
          <w:jc w:val="center"/>
        </w:trPr>
        <w:tc>
          <w:tcPr>
            <w:tcW w:w="1768" w:type="dxa"/>
            <w:vMerge w:val="restart"/>
            <w:vAlign w:val="center"/>
          </w:tcPr>
          <w:p w:rsidR="00E83492" w:rsidRDefault="00C37ABF">
            <w:pPr>
              <w:spacing w:line="360" w:lineRule="auto"/>
              <w:ind w:firstLineChars="100" w:firstLine="220"/>
              <w:rPr>
                <w:rFonts w:ascii="黑体" w:eastAsia="黑体" w:hAnsi="黑体" w:cs="黑体"/>
                <w:sz w:val="22"/>
                <w:szCs w:val="22"/>
              </w:rPr>
            </w:pPr>
            <w:r>
              <w:rPr>
                <w:rFonts w:ascii="黑体" w:eastAsia="黑体" w:hAnsi="黑体" w:cs="黑体" w:hint="eastAsia"/>
                <w:sz w:val="22"/>
                <w:szCs w:val="22"/>
              </w:rPr>
              <w:t>应用型硕士</w:t>
            </w:r>
          </w:p>
        </w:tc>
        <w:tc>
          <w:tcPr>
            <w:tcW w:w="1519" w:type="dxa"/>
            <w:vAlign w:val="center"/>
          </w:tcPr>
          <w:p w:rsidR="00E83492" w:rsidRDefault="00C37ABF">
            <w:pPr>
              <w:spacing w:line="360" w:lineRule="auto"/>
              <w:ind w:firstLineChars="100" w:firstLine="220"/>
              <w:rPr>
                <w:rFonts w:ascii="黑体" w:eastAsia="黑体" w:hAnsi="黑体" w:cs="黑体"/>
                <w:sz w:val="22"/>
                <w:szCs w:val="22"/>
              </w:rPr>
            </w:pPr>
            <w:r>
              <w:rPr>
                <w:rFonts w:ascii="黑体" w:eastAsia="黑体" w:hAnsi="黑体" w:cs="黑体" w:hint="eastAsia"/>
                <w:sz w:val="22"/>
                <w:szCs w:val="22"/>
              </w:rPr>
              <w:t>第一学年</w:t>
            </w:r>
          </w:p>
        </w:tc>
        <w:tc>
          <w:tcPr>
            <w:tcW w:w="5899" w:type="dxa"/>
            <w:gridSpan w:val="3"/>
            <w:vAlign w:val="center"/>
          </w:tcPr>
          <w:p w:rsidR="00E83492" w:rsidRDefault="00C37ABF">
            <w:pPr>
              <w:spacing w:line="360" w:lineRule="auto"/>
              <w:ind w:firstLineChars="200" w:firstLine="440"/>
              <w:jc w:val="center"/>
              <w:rPr>
                <w:rFonts w:ascii="黑体" w:eastAsia="黑体" w:hAnsi="黑体" w:cs="黑体"/>
                <w:sz w:val="22"/>
                <w:szCs w:val="22"/>
              </w:rPr>
            </w:pPr>
            <w:r>
              <w:rPr>
                <w:rFonts w:ascii="黑体" w:eastAsia="黑体" w:hAnsi="黑体" w:cs="黑体" w:hint="eastAsia"/>
                <w:sz w:val="22"/>
                <w:szCs w:val="22"/>
              </w:rPr>
              <w:t>按新生奖学金评定细则评定</w:t>
            </w:r>
          </w:p>
        </w:tc>
      </w:tr>
      <w:tr w:rsidR="00E83492">
        <w:trPr>
          <w:trHeight w:hRule="exact" w:val="454"/>
          <w:jc w:val="center"/>
        </w:trPr>
        <w:tc>
          <w:tcPr>
            <w:tcW w:w="1768" w:type="dxa"/>
            <w:vMerge/>
            <w:vAlign w:val="center"/>
          </w:tcPr>
          <w:p w:rsidR="00E83492" w:rsidRDefault="00E83492">
            <w:pPr>
              <w:spacing w:line="360" w:lineRule="auto"/>
              <w:ind w:firstLineChars="200" w:firstLine="440"/>
              <w:jc w:val="center"/>
              <w:rPr>
                <w:rFonts w:ascii="黑体" w:eastAsia="黑体" w:hAnsi="黑体" w:cs="黑体"/>
                <w:sz w:val="22"/>
                <w:szCs w:val="22"/>
              </w:rPr>
            </w:pPr>
          </w:p>
        </w:tc>
        <w:tc>
          <w:tcPr>
            <w:tcW w:w="1519" w:type="dxa"/>
            <w:vAlign w:val="center"/>
          </w:tcPr>
          <w:p w:rsidR="00E83492" w:rsidRDefault="00C37ABF">
            <w:pPr>
              <w:spacing w:line="360" w:lineRule="auto"/>
              <w:ind w:firstLineChars="100" w:firstLine="220"/>
              <w:rPr>
                <w:rFonts w:ascii="黑体" w:eastAsia="黑体" w:hAnsi="黑体" w:cs="黑体"/>
                <w:sz w:val="22"/>
                <w:szCs w:val="22"/>
              </w:rPr>
            </w:pPr>
            <w:r>
              <w:rPr>
                <w:rFonts w:ascii="黑体" w:eastAsia="黑体" w:hAnsi="黑体" w:cs="黑体" w:hint="eastAsia"/>
                <w:sz w:val="22"/>
                <w:szCs w:val="22"/>
              </w:rPr>
              <w:t>第二学年</w:t>
            </w:r>
          </w:p>
        </w:tc>
        <w:tc>
          <w:tcPr>
            <w:tcW w:w="2199" w:type="dxa"/>
            <w:vAlign w:val="center"/>
          </w:tcPr>
          <w:p w:rsidR="00E83492" w:rsidRDefault="00C37ABF">
            <w:pPr>
              <w:spacing w:line="360" w:lineRule="auto"/>
              <w:ind w:firstLineChars="400" w:firstLine="880"/>
              <w:rPr>
                <w:rFonts w:ascii="黑体" w:eastAsia="黑体" w:hAnsi="黑体" w:cs="黑体"/>
                <w:sz w:val="22"/>
                <w:szCs w:val="22"/>
              </w:rPr>
            </w:pPr>
            <w:r>
              <w:rPr>
                <w:rFonts w:ascii="黑体" w:eastAsia="黑体" w:hAnsi="黑体" w:cs="黑体" w:hint="eastAsia"/>
                <w:sz w:val="22"/>
                <w:szCs w:val="22"/>
              </w:rPr>
              <w:t>60%</w:t>
            </w:r>
          </w:p>
        </w:tc>
        <w:tc>
          <w:tcPr>
            <w:tcW w:w="1850" w:type="dxa"/>
            <w:vAlign w:val="center"/>
          </w:tcPr>
          <w:p w:rsidR="00E83492" w:rsidRDefault="00C37ABF">
            <w:pPr>
              <w:spacing w:line="360" w:lineRule="auto"/>
              <w:ind w:firstLineChars="300" w:firstLine="660"/>
              <w:rPr>
                <w:rFonts w:ascii="黑体" w:eastAsia="黑体" w:hAnsi="黑体" w:cs="黑体"/>
                <w:sz w:val="22"/>
                <w:szCs w:val="22"/>
              </w:rPr>
            </w:pPr>
            <w:r>
              <w:rPr>
                <w:rFonts w:ascii="黑体" w:eastAsia="黑体" w:hAnsi="黑体" w:cs="黑体" w:hint="eastAsia"/>
                <w:sz w:val="22"/>
                <w:szCs w:val="22"/>
              </w:rPr>
              <w:t>30%</w:t>
            </w:r>
          </w:p>
        </w:tc>
        <w:tc>
          <w:tcPr>
            <w:tcW w:w="1850" w:type="dxa"/>
            <w:vAlign w:val="center"/>
          </w:tcPr>
          <w:p w:rsidR="00E83492" w:rsidRDefault="00C37ABF">
            <w:pPr>
              <w:spacing w:line="360" w:lineRule="auto"/>
              <w:ind w:firstLineChars="300" w:firstLine="660"/>
              <w:rPr>
                <w:rFonts w:ascii="黑体" w:eastAsia="黑体" w:hAnsi="黑体" w:cs="黑体"/>
                <w:sz w:val="22"/>
                <w:szCs w:val="22"/>
              </w:rPr>
            </w:pPr>
            <w:r>
              <w:rPr>
                <w:rFonts w:ascii="黑体" w:eastAsia="黑体" w:hAnsi="黑体" w:cs="黑体" w:hint="eastAsia"/>
                <w:sz w:val="22"/>
                <w:szCs w:val="22"/>
              </w:rPr>
              <w:t>10%</w:t>
            </w:r>
          </w:p>
        </w:tc>
      </w:tr>
      <w:tr w:rsidR="00E83492">
        <w:trPr>
          <w:trHeight w:hRule="exact" w:val="454"/>
          <w:jc w:val="center"/>
        </w:trPr>
        <w:tc>
          <w:tcPr>
            <w:tcW w:w="1768" w:type="dxa"/>
            <w:vMerge w:val="restart"/>
            <w:vAlign w:val="center"/>
          </w:tcPr>
          <w:p w:rsidR="00E83492" w:rsidRDefault="00C37ABF">
            <w:pPr>
              <w:spacing w:line="360" w:lineRule="auto"/>
              <w:ind w:firstLineChars="200" w:firstLine="440"/>
              <w:rPr>
                <w:rFonts w:ascii="黑体" w:eastAsia="黑体" w:hAnsi="黑体" w:cs="黑体"/>
                <w:sz w:val="22"/>
                <w:szCs w:val="22"/>
              </w:rPr>
            </w:pPr>
            <w:r>
              <w:rPr>
                <w:rFonts w:ascii="黑体" w:eastAsia="黑体" w:hAnsi="黑体" w:cs="黑体" w:hint="eastAsia"/>
                <w:sz w:val="22"/>
                <w:szCs w:val="22"/>
              </w:rPr>
              <w:t>博士</w:t>
            </w:r>
          </w:p>
        </w:tc>
        <w:tc>
          <w:tcPr>
            <w:tcW w:w="1519" w:type="dxa"/>
            <w:vAlign w:val="center"/>
          </w:tcPr>
          <w:p w:rsidR="00E83492" w:rsidRDefault="00C37ABF">
            <w:pPr>
              <w:spacing w:line="360" w:lineRule="auto"/>
              <w:ind w:firstLineChars="100" w:firstLine="220"/>
              <w:rPr>
                <w:rFonts w:ascii="黑体" w:eastAsia="黑体" w:hAnsi="黑体" w:cs="黑体"/>
                <w:sz w:val="22"/>
                <w:szCs w:val="22"/>
              </w:rPr>
            </w:pPr>
            <w:r>
              <w:rPr>
                <w:rFonts w:ascii="黑体" w:eastAsia="黑体" w:hAnsi="黑体" w:cs="黑体" w:hint="eastAsia"/>
                <w:sz w:val="22"/>
                <w:szCs w:val="22"/>
              </w:rPr>
              <w:t>第一学年</w:t>
            </w:r>
          </w:p>
        </w:tc>
        <w:tc>
          <w:tcPr>
            <w:tcW w:w="5899" w:type="dxa"/>
            <w:gridSpan w:val="3"/>
            <w:vAlign w:val="center"/>
          </w:tcPr>
          <w:p w:rsidR="00E83492" w:rsidRDefault="00C37ABF">
            <w:pPr>
              <w:spacing w:line="360" w:lineRule="auto"/>
              <w:ind w:firstLineChars="200" w:firstLine="440"/>
              <w:jc w:val="center"/>
              <w:rPr>
                <w:rFonts w:ascii="黑体" w:eastAsia="黑体" w:hAnsi="黑体" w:cs="黑体"/>
                <w:sz w:val="22"/>
                <w:szCs w:val="22"/>
              </w:rPr>
            </w:pPr>
            <w:r>
              <w:rPr>
                <w:rFonts w:ascii="黑体" w:eastAsia="黑体" w:hAnsi="黑体" w:cs="黑体" w:hint="eastAsia"/>
                <w:sz w:val="22"/>
                <w:szCs w:val="22"/>
              </w:rPr>
              <w:t>按新生奖学金评定细则评定</w:t>
            </w:r>
          </w:p>
        </w:tc>
      </w:tr>
      <w:tr w:rsidR="00E83492">
        <w:trPr>
          <w:trHeight w:hRule="exact" w:val="454"/>
          <w:jc w:val="center"/>
        </w:trPr>
        <w:tc>
          <w:tcPr>
            <w:tcW w:w="1768" w:type="dxa"/>
            <w:vMerge/>
            <w:vAlign w:val="center"/>
          </w:tcPr>
          <w:p w:rsidR="00E83492" w:rsidRDefault="00E83492">
            <w:pPr>
              <w:spacing w:line="360" w:lineRule="auto"/>
              <w:ind w:firstLineChars="200" w:firstLine="440"/>
              <w:jc w:val="center"/>
              <w:rPr>
                <w:rFonts w:ascii="黑体" w:eastAsia="黑体" w:hAnsi="黑体" w:cs="黑体"/>
                <w:sz w:val="22"/>
                <w:szCs w:val="22"/>
              </w:rPr>
            </w:pPr>
          </w:p>
        </w:tc>
        <w:tc>
          <w:tcPr>
            <w:tcW w:w="1519" w:type="dxa"/>
            <w:vAlign w:val="center"/>
          </w:tcPr>
          <w:p w:rsidR="00E83492" w:rsidRDefault="00C37ABF">
            <w:pPr>
              <w:spacing w:line="360" w:lineRule="auto"/>
              <w:ind w:firstLineChars="100" w:firstLine="220"/>
              <w:rPr>
                <w:rFonts w:ascii="黑体" w:eastAsia="黑体" w:hAnsi="黑体" w:cs="黑体"/>
                <w:sz w:val="22"/>
                <w:szCs w:val="22"/>
              </w:rPr>
            </w:pPr>
            <w:r>
              <w:rPr>
                <w:rFonts w:ascii="黑体" w:eastAsia="黑体" w:hAnsi="黑体" w:cs="黑体" w:hint="eastAsia"/>
                <w:sz w:val="22"/>
                <w:szCs w:val="22"/>
              </w:rPr>
              <w:t>第二学年</w:t>
            </w:r>
          </w:p>
        </w:tc>
        <w:tc>
          <w:tcPr>
            <w:tcW w:w="2199" w:type="dxa"/>
            <w:vAlign w:val="center"/>
          </w:tcPr>
          <w:p w:rsidR="00E83492" w:rsidRDefault="00C37ABF">
            <w:pPr>
              <w:spacing w:line="360" w:lineRule="auto"/>
              <w:ind w:firstLineChars="400" w:firstLine="880"/>
              <w:rPr>
                <w:rFonts w:ascii="黑体" w:eastAsia="黑体" w:hAnsi="黑体" w:cs="黑体"/>
                <w:sz w:val="22"/>
                <w:szCs w:val="22"/>
              </w:rPr>
            </w:pPr>
            <w:r>
              <w:rPr>
                <w:rFonts w:ascii="黑体" w:eastAsia="黑体" w:hAnsi="黑体" w:cs="黑体" w:hint="eastAsia"/>
                <w:sz w:val="22"/>
                <w:szCs w:val="22"/>
              </w:rPr>
              <w:t>40%</w:t>
            </w:r>
          </w:p>
        </w:tc>
        <w:tc>
          <w:tcPr>
            <w:tcW w:w="1850" w:type="dxa"/>
            <w:vAlign w:val="center"/>
          </w:tcPr>
          <w:p w:rsidR="00E83492" w:rsidRDefault="00C37ABF">
            <w:pPr>
              <w:spacing w:line="360" w:lineRule="auto"/>
              <w:ind w:firstLineChars="300" w:firstLine="660"/>
              <w:rPr>
                <w:rFonts w:ascii="黑体" w:eastAsia="黑体" w:hAnsi="黑体" w:cs="黑体"/>
                <w:sz w:val="22"/>
                <w:szCs w:val="22"/>
              </w:rPr>
            </w:pPr>
            <w:r>
              <w:rPr>
                <w:rFonts w:ascii="黑体" w:eastAsia="黑体" w:hAnsi="黑体" w:cs="黑体" w:hint="eastAsia"/>
                <w:sz w:val="22"/>
                <w:szCs w:val="22"/>
              </w:rPr>
              <w:t>50%</w:t>
            </w:r>
          </w:p>
        </w:tc>
        <w:tc>
          <w:tcPr>
            <w:tcW w:w="1850" w:type="dxa"/>
            <w:vAlign w:val="center"/>
          </w:tcPr>
          <w:p w:rsidR="00E83492" w:rsidRDefault="00C37ABF">
            <w:pPr>
              <w:spacing w:line="360" w:lineRule="auto"/>
              <w:ind w:firstLineChars="300" w:firstLine="660"/>
              <w:rPr>
                <w:rFonts w:ascii="黑体" w:eastAsia="黑体" w:hAnsi="黑体" w:cs="黑体"/>
                <w:sz w:val="22"/>
                <w:szCs w:val="22"/>
              </w:rPr>
            </w:pPr>
            <w:r>
              <w:rPr>
                <w:rFonts w:ascii="黑体" w:eastAsia="黑体" w:hAnsi="黑体" w:cs="黑体" w:hint="eastAsia"/>
                <w:sz w:val="22"/>
                <w:szCs w:val="22"/>
              </w:rPr>
              <w:t>10%</w:t>
            </w:r>
          </w:p>
        </w:tc>
      </w:tr>
      <w:tr w:rsidR="00E83492">
        <w:trPr>
          <w:trHeight w:hRule="exact" w:val="454"/>
          <w:jc w:val="center"/>
        </w:trPr>
        <w:tc>
          <w:tcPr>
            <w:tcW w:w="1768" w:type="dxa"/>
            <w:vMerge/>
            <w:vAlign w:val="center"/>
          </w:tcPr>
          <w:p w:rsidR="00E83492" w:rsidRDefault="00E83492">
            <w:pPr>
              <w:spacing w:line="360" w:lineRule="auto"/>
              <w:ind w:firstLineChars="200" w:firstLine="440"/>
              <w:jc w:val="center"/>
              <w:rPr>
                <w:rFonts w:ascii="黑体" w:eastAsia="黑体" w:hAnsi="黑体" w:cs="黑体"/>
                <w:sz w:val="22"/>
                <w:szCs w:val="22"/>
              </w:rPr>
            </w:pPr>
          </w:p>
        </w:tc>
        <w:tc>
          <w:tcPr>
            <w:tcW w:w="1519" w:type="dxa"/>
            <w:vAlign w:val="center"/>
          </w:tcPr>
          <w:p w:rsidR="00E83492" w:rsidRDefault="00C37ABF">
            <w:pPr>
              <w:spacing w:line="360" w:lineRule="auto"/>
              <w:ind w:firstLineChars="100" w:firstLine="220"/>
              <w:rPr>
                <w:rFonts w:ascii="黑体" w:eastAsia="黑体" w:hAnsi="黑体" w:cs="黑体"/>
                <w:sz w:val="22"/>
                <w:szCs w:val="22"/>
              </w:rPr>
            </w:pPr>
            <w:r>
              <w:rPr>
                <w:rFonts w:ascii="黑体" w:eastAsia="黑体" w:hAnsi="黑体" w:cs="黑体" w:hint="eastAsia"/>
                <w:sz w:val="22"/>
                <w:szCs w:val="22"/>
              </w:rPr>
              <w:t>其他学年</w:t>
            </w:r>
          </w:p>
        </w:tc>
        <w:tc>
          <w:tcPr>
            <w:tcW w:w="2199" w:type="dxa"/>
            <w:vAlign w:val="center"/>
          </w:tcPr>
          <w:p w:rsidR="00E83492" w:rsidRDefault="00E83492">
            <w:pPr>
              <w:spacing w:line="360" w:lineRule="auto"/>
              <w:ind w:firstLineChars="200" w:firstLine="440"/>
              <w:jc w:val="center"/>
              <w:rPr>
                <w:rFonts w:ascii="黑体" w:eastAsia="黑体" w:hAnsi="黑体" w:cs="黑体"/>
                <w:sz w:val="22"/>
                <w:szCs w:val="22"/>
              </w:rPr>
            </w:pPr>
          </w:p>
        </w:tc>
        <w:tc>
          <w:tcPr>
            <w:tcW w:w="1850" w:type="dxa"/>
            <w:vAlign w:val="center"/>
          </w:tcPr>
          <w:p w:rsidR="00E83492" w:rsidRDefault="00C37ABF">
            <w:pPr>
              <w:spacing w:line="360" w:lineRule="auto"/>
              <w:ind w:firstLineChars="300" w:firstLine="660"/>
              <w:rPr>
                <w:rFonts w:ascii="黑体" w:eastAsia="黑体" w:hAnsi="黑体" w:cs="黑体"/>
                <w:sz w:val="22"/>
                <w:szCs w:val="22"/>
              </w:rPr>
            </w:pPr>
            <w:r>
              <w:rPr>
                <w:rFonts w:ascii="黑体" w:eastAsia="黑体" w:hAnsi="黑体" w:cs="黑体" w:hint="eastAsia"/>
                <w:sz w:val="22"/>
                <w:szCs w:val="22"/>
              </w:rPr>
              <w:t>90%</w:t>
            </w:r>
          </w:p>
        </w:tc>
        <w:tc>
          <w:tcPr>
            <w:tcW w:w="1850" w:type="dxa"/>
            <w:vAlign w:val="center"/>
          </w:tcPr>
          <w:p w:rsidR="00E83492" w:rsidRDefault="00C37ABF">
            <w:pPr>
              <w:spacing w:line="360" w:lineRule="auto"/>
              <w:ind w:firstLineChars="300" w:firstLine="660"/>
              <w:rPr>
                <w:rFonts w:ascii="黑体" w:eastAsia="黑体" w:hAnsi="黑体" w:cs="黑体"/>
                <w:sz w:val="22"/>
                <w:szCs w:val="22"/>
              </w:rPr>
            </w:pPr>
            <w:r>
              <w:rPr>
                <w:rFonts w:ascii="黑体" w:eastAsia="黑体" w:hAnsi="黑体" w:cs="黑体" w:hint="eastAsia"/>
                <w:sz w:val="22"/>
                <w:szCs w:val="22"/>
              </w:rPr>
              <w:t>10%</w:t>
            </w:r>
          </w:p>
        </w:tc>
      </w:tr>
    </w:tbl>
    <w:p w:rsidR="00E83492" w:rsidRDefault="00E83492">
      <w:pPr>
        <w:spacing w:after="226" w:line="360" w:lineRule="auto"/>
        <w:ind w:firstLineChars="200" w:firstLine="420"/>
        <w:jc w:val="left"/>
        <w:rPr>
          <w:rFonts w:ascii="黑体" w:eastAsia="黑体" w:hAnsi="黑体" w:cs="黑体"/>
          <w:szCs w:val="21"/>
        </w:rPr>
      </w:pPr>
    </w:p>
    <w:p w:rsidR="00E83492" w:rsidRDefault="00C37ABF">
      <w:pPr>
        <w:spacing w:after="226" w:line="360" w:lineRule="auto"/>
        <w:ind w:firstLineChars="200" w:firstLine="482"/>
        <w:jc w:val="center"/>
        <w:rPr>
          <w:rFonts w:ascii="黑体" w:eastAsia="黑体" w:hAnsi="黑体" w:cs="黑体"/>
          <w:b/>
          <w:bCs/>
          <w:sz w:val="24"/>
        </w:rPr>
      </w:pPr>
      <w:r>
        <w:rPr>
          <w:rFonts w:ascii="黑体" w:eastAsia="黑体" w:hAnsi="黑体" w:cs="黑体" w:hint="eastAsia"/>
          <w:b/>
          <w:bCs/>
          <w:sz w:val="24"/>
        </w:rPr>
        <w:t>附件三  考核内容及计分办法</w:t>
      </w:r>
    </w:p>
    <w:p w:rsidR="00E83492" w:rsidRDefault="00C37ABF">
      <w:pPr>
        <w:widowControl/>
        <w:spacing w:after="120" w:line="360" w:lineRule="auto"/>
        <w:ind w:firstLineChars="200" w:firstLine="442"/>
        <w:jc w:val="left"/>
        <w:rPr>
          <w:rFonts w:ascii="黑体" w:eastAsia="黑体" w:hAnsi="黑体" w:cs="黑体"/>
          <w:b/>
          <w:bCs/>
          <w:sz w:val="22"/>
          <w:szCs w:val="22"/>
        </w:rPr>
      </w:pPr>
      <w:r>
        <w:rPr>
          <w:rFonts w:ascii="黑体" w:eastAsia="黑体" w:hAnsi="黑体" w:cs="黑体" w:hint="eastAsia"/>
          <w:b/>
          <w:bCs/>
          <w:color w:val="000000"/>
          <w:sz w:val="22"/>
          <w:szCs w:val="22"/>
        </w:rPr>
        <w:t xml:space="preserve">一、思想品德 </w:t>
      </w:r>
    </w:p>
    <w:p w:rsidR="00E83492" w:rsidRDefault="00C37ABF">
      <w:pPr>
        <w:widowControl/>
        <w:spacing w:after="26" w:line="360" w:lineRule="auto"/>
        <w:ind w:left="2" w:firstLineChars="200" w:firstLine="440"/>
        <w:jc w:val="left"/>
        <w:rPr>
          <w:rFonts w:ascii="黑体" w:eastAsia="黑体" w:hAnsi="黑体" w:cs="黑体"/>
          <w:sz w:val="22"/>
          <w:szCs w:val="22"/>
        </w:rPr>
      </w:pPr>
      <w:r>
        <w:rPr>
          <w:rFonts w:ascii="黑体" w:eastAsia="黑体" w:hAnsi="黑体" w:cs="黑体" w:hint="eastAsia"/>
          <w:color w:val="000000"/>
          <w:sz w:val="22"/>
          <w:szCs w:val="22"/>
        </w:rPr>
        <w:t xml:space="preserve">思想品德主要考核研究生政治素质、品德修养、团队合作精神、遵纪守法情况和学术行为等方面，由研究生所在班级进行考核。有下列情况之一的研究生，思想品德考核为不合格，取消研究生奖学金申请资格： </w:t>
      </w:r>
    </w:p>
    <w:p w:rsidR="00E83492" w:rsidRDefault="00C37ABF">
      <w:pPr>
        <w:widowControl/>
        <w:spacing w:after="126" w:line="360" w:lineRule="auto"/>
        <w:ind w:firstLineChars="200" w:firstLine="440"/>
        <w:jc w:val="left"/>
        <w:rPr>
          <w:rFonts w:ascii="黑体" w:eastAsia="黑体" w:hAnsi="黑体" w:cs="黑体"/>
          <w:sz w:val="22"/>
          <w:szCs w:val="22"/>
        </w:rPr>
      </w:pPr>
      <w:r>
        <w:rPr>
          <w:rFonts w:ascii="黑体" w:eastAsia="黑体" w:hAnsi="黑体" w:cs="黑体" w:hint="eastAsia"/>
          <w:color w:val="000000"/>
          <w:sz w:val="22"/>
          <w:szCs w:val="22"/>
        </w:rPr>
        <w:t xml:space="preserve">1.有论文抄袭、造假等学术不端行为者； </w:t>
      </w:r>
    </w:p>
    <w:p w:rsidR="00E83492" w:rsidRDefault="00C37ABF">
      <w:pPr>
        <w:widowControl/>
        <w:spacing w:after="129" w:line="360" w:lineRule="auto"/>
        <w:ind w:firstLineChars="200" w:firstLine="440"/>
        <w:jc w:val="left"/>
        <w:rPr>
          <w:rFonts w:ascii="黑体" w:eastAsia="黑体" w:hAnsi="黑体" w:cs="黑体"/>
          <w:sz w:val="22"/>
          <w:szCs w:val="22"/>
        </w:rPr>
      </w:pPr>
      <w:r>
        <w:rPr>
          <w:rFonts w:ascii="黑体" w:eastAsia="黑体" w:hAnsi="黑体" w:cs="黑体" w:hint="eastAsia"/>
          <w:color w:val="000000"/>
          <w:sz w:val="22"/>
          <w:szCs w:val="22"/>
        </w:rPr>
        <w:t>2.有违法犯罪行为，受到刑事、行政处罚者；</w:t>
      </w:r>
    </w:p>
    <w:p w:rsidR="00E83492" w:rsidRDefault="00C37ABF">
      <w:pPr>
        <w:widowControl/>
        <w:spacing w:after="129" w:line="360" w:lineRule="auto"/>
        <w:ind w:firstLineChars="200" w:firstLine="440"/>
        <w:jc w:val="left"/>
        <w:rPr>
          <w:rFonts w:ascii="黑体" w:eastAsia="黑体" w:hAnsi="黑体" w:cs="黑体"/>
          <w:sz w:val="22"/>
          <w:szCs w:val="22"/>
        </w:rPr>
      </w:pPr>
      <w:r>
        <w:rPr>
          <w:rFonts w:ascii="黑体" w:eastAsia="黑体" w:hAnsi="黑体" w:cs="黑体" w:hint="eastAsia"/>
          <w:color w:val="000000"/>
          <w:sz w:val="22"/>
          <w:szCs w:val="22"/>
        </w:rPr>
        <w:lastRenderedPageBreak/>
        <w:t xml:space="preserve">3.上一学年度有违反校规校纪行为者。 </w:t>
      </w:r>
    </w:p>
    <w:p w:rsidR="00E83492" w:rsidRDefault="00C37ABF" w:rsidP="00A564B4">
      <w:pPr>
        <w:spacing w:beforeLines="100" w:afterLines="50" w:line="360" w:lineRule="auto"/>
        <w:ind w:firstLineChars="200" w:firstLine="442"/>
        <w:jc w:val="left"/>
        <w:rPr>
          <w:rFonts w:ascii="黑体" w:eastAsia="黑体" w:hAnsi="黑体" w:cs="黑体"/>
          <w:b/>
          <w:bCs/>
          <w:sz w:val="22"/>
          <w:szCs w:val="22"/>
        </w:rPr>
      </w:pPr>
      <w:r>
        <w:rPr>
          <w:rFonts w:ascii="黑体" w:eastAsia="黑体" w:hAnsi="黑体" w:cs="黑体" w:hint="eastAsia"/>
          <w:b/>
          <w:bCs/>
          <w:sz w:val="22"/>
          <w:szCs w:val="22"/>
        </w:rPr>
        <w:t>二、课程成绩（满分100分）</w:t>
      </w:r>
    </w:p>
    <w:p w:rsidR="00E83492" w:rsidRDefault="00C37ABF" w:rsidP="00A564B4">
      <w:pPr>
        <w:spacing w:afterLines="50" w:line="360" w:lineRule="auto"/>
        <w:ind w:firstLineChars="200" w:firstLine="440"/>
        <w:jc w:val="left"/>
        <w:rPr>
          <w:rFonts w:ascii="黑体" w:eastAsia="黑体" w:hAnsi="黑体" w:cs="黑体"/>
          <w:sz w:val="22"/>
          <w:szCs w:val="22"/>
        </w:rPr>
      </w:pPr>
      <w:r>
        <w:rPr>
          <w:rFonts w:ascii="黑体" w:eastAsia="黑体" w:hAnsi="黑体" w:cs="黑体" w:hint="eastAsia"/>
          <w:sz w:val="22"/>
          <w:szCs w:val="22"/>
        </w:rPr>
        <w:t>1.课程成绩（学位课和必修课）采用《中国矿业大学研究生培养方案》中必修课程加权平均分。</w:t>
      </w:r>
    </w:p>
    <w:p w:rsidR="00E83492" w:rsidRDefault="00C37ABF">
      <w:pPr>
        <w:spacing w:line="360" w:lineRule="auto"/>
        <w:ind w:firstLineChars="200" w:firstLine="440"/>
        <w:jc w:val="left"/>
        <w:rPr>
          <w:rFonts w:ascii="黑体" w:eastAsia="黑体" w:hAnsi="黑体" w:cs="黑体"/>
          <w:sz w:val="22"/>
          <w:szCs w:val="22"/>
        </w:rPr>
      </w:pPr>
      <w:r>
        <w:rPr>
          <w:rFonts w:ascii="黑体" w:eastAsia="黑体" w:hAnsi="黑体" w:cs="黑体" w:hint="eastAsia"/>
          <w:sz w:val="22"/>
          <w:szCs w:val="22"/>
        </w:rPr>
        <w:t>2.各类课程考试不及格重修（或补考）后及格的，不参与奖学金评定。</w:t>
      </w:r>
    </w:p>
    <w:p w:rsidR="00E83492" w:rsidRDefault="00C37ABF" w:rsidP="00A564B4">
      <w:pPr>
        <w:spacing w:beforeLines="100" w:afterLines="50" w:line="360" w:lineRule="auto"/>
        <w:ind w:firstLineChars="200" w:firstLine="442"/>
        <w:jc w:val="left"/>
        <w:rPr>
          <w:rFonts w:ascii="黑体" w:eastAsia="黑体" w:hAnsi="黑体" w:cs="黑体"/>
          <w:b/>
          <w:bCs/>
          <w:sz w:val="22"/>
          <w:szCs w:val="22"/>
        </w:rPr>
      </w:pPr>
      <w:r>
        <w:rPr>
          <w:rFonts w:ascii="黑体" w:eastAsia="黑体" w:hAnsi="黑体" w:cs="黑体" w:hint="eastAsia"/>
          <w:b/>
          <w:bCs/>
          <w:sz w:val="22"/>
          <w:szCs w:val="22"/>
        </w:rPr>
        <w:t>三、创新能力（满分100分）</w:t>
      </w:r>
    </w:p>
    <w:p w:rsidR="00E83492" w:rsidRDefault="00C37ABF">
      <w:pPr>
        <w:spacing w:line="360" w:lineRule="auto"/>
        <w:ind w:firstLineChars="200" w:firstLine="440"/>
        <w:jc w:val="left"/>
        <w:rPr>
          <w:rFonts w:ascii="黑体" w:eastAsia="黑体" w:hAnsi="黑体" w:cs="黑体"/>
          <w:sz w:val="22"/>
          <w:szCs w:val="22"/>
        </w:rPr>
      </w:pPr>
      <w:r>
        <w:rPr>
          <w:rFonts w:ascii="黑体" w:eastAsia="黑体" w:hAnsi="黑体" w:cs="黑体" w:hint="eastAsia"/>
          <w:sz w:val="22"/>
          <w:szCs w:val="22"/>
        </w:rPr>
        <w:t>创新能力考核包括学术论文、科研实践、独立研究、专利发明等内容。</w:t>
      </w:r>
    </w:p>
    <w:p w:rsidR="00E83492" w:rsidRDefault="00C37ABF">
      <w:pPr>
        <w:spacing w:line="360" w:lineRule="auto"/>
        <w:ind w:firstLineChars="200" w:firstLine="442"/>
        <w:jc w:val="left"/>
        <w:rPr>
          <w:rFonts w:ascii="黑体" w:eastAsia="黑体" w:hAnsi="黑体" w:cs="黑体"/>
          <w:b/>
          <w:bCs/>
          <w:sz w:val="22"/>
          <w:szCs w:val="22"/>
        </w:rPr>
      </w:pPr>
      <w:r>
        <w:rPr>
          <w:rFonts w:ascii="黑体" w:eastAsia="黑体" w:hAnsi="黑体" w:cs="黑体" w:hint="eastAsia"/>
          <w:b/>
          <w:bCs/>
          <w:sz w:val="22"/>
          <w:szCs w:val="22"/>
        </w:rPr>
        <w:t>1.学术论文（30分）</w:t>
      </w:r>
    </w:p>
    <w:p w:rsidR="00E83492" w:rsidRDefault="00C37ABF">
      <w:pPr>
        <w:spacing w:line="360" w:lineRule="auto"/>
        <w:ind w:firstLineChars="200" w:firstLine="440"/>
        <w:jc w:val="left"/>
        <w:rPr>
          <w:rFonts w:ascii="黑体" w:eastAsia="黑体" w:hAnsi="黑体" w:cs="黑体"/>
          <w:sz w:val="22"/>
          <w:szCs w:val="22"/>
        </w:rPr>
      </w:pPr>
      <w:r>
        <w:rPr>
          <w:rFonts w:ascii="黑体" w:eastAsia="黑体" w:hAnsi="黑体" w:cs="黑体" w:hint="eastAsia"/>
          <w:sz w:val="22"/>
          <w:szCs w:val="22"/>
        </w:rPr>
        <w:t>（1）SCI收录论文一篇计15分；EI收录论文一篇计10分；核心收录论文一篇计5分。</w:t>
      </w:r>
    </w:p>
    <w:p w:rsidR="00E83492" w:rsidRDefault="00C37ABF">
      <w:pPr>
        <w:spacing w:line="360" w:lineRule="auto"/>
        <w:ind w:firstLineChars="200" w:firstLine="440"/>
        <w:jc w:val="left"/>
        <w:rPr>
          <w:rFonts w:ascii="黑体" w:eastAsia="黑体" w:hAnsi="黑体" w:cs="黑体"/>
          <w:sz w:val="22"/>
          <w:szCs w:val="22"/>
        </w:rPr>
      </w:pPr>
      <w:r>
        <w:rPr>
          <w:rFonts w:ascii="黑体" w:eastAsia="黑体" w:hAnsi="黑体" w:cs="黑体" w:hint="eastAsia"/>
          <w:sz w:val="22"/>
          <w:szCs w:val="22"/>
        </w:rPr>
        <w:t>（2）研究生发表的学术论文最高30分。</w:t>
      </w:r>
    </w:p>
    <w:p w:rsidR="00E83492" w:rsidRDefault="00C37ABF">
      <w:pPr>
        <w:spacing w:line="360" w:lineRule="auto"/>
        <w:ind w:firstLineChars="200" w:firstLine="440"/>
        <w:jc w:val="left"/>
        <w:rPr>
          <w:rFonts w:ascii="黑体" w:eastAsia="黑体" w:hAnsi="黑体" w:cs="黑体"/>
          <w:sz w:val="22"/>
          <w:szCs w:val="22"/>
        </w:rPr>
      </w:pPr>
      <w:r>
        <w:rPr>
          <w:rFonts w:ascii="黑体" w:eastAsia="黑体" w:hAnsi="黑体" w:cs="黑体" w:hint="eastAsia"/>
          <w:sz w:val="22"/>
          <w:szCs w:val="22"/>
        </w:rPr>
        <w:t>备注：</w:t>
      </w:r>
    </w:p>
    <w:p w:rsidR="00E83492" w:rsidRDefault="00C37ABF">
      <w:pPr>
        <w:numPr>
          <w:ilvl w:val="0"/>
          <w:numId w:val="1"/>
        </w:numPr>
        <w:spacing w:line="360" w:lineRule="auto"/>
        <w:ind w:firstLineChars="200" w:firstLine="440"/>
        <w:jc w:val="left"/>
        <w:rPr>
          <w:rFonts w:ascii="黑体" w:eastAsia="黑体" w:hAnsi="黑体" w:cs="黑体"/>
          <w:sz w:val="22"/>
          <w:szCs w:val="22"/>
        </w:rPr>
      </w:pPr>
      <w:r>
        <w:rPr>
          <w:rFonts w:ascii="黑体" w:eastAsia="黑体" w:hAnsi="黑体" w:cs="黑体" w:hint="eastAsia"/>
          <w:sz w:val="22"/>
          <w:szCs w:val="22"/>
        </w:rPr>
        <w:t>期刊级别划分按最新标准。</w:t>
      </w:r>
    </w:p>
    <w:p w:rsidR="00E83492" w:rsidRDefault="00C37ABF">
      <w:pPr>
        <w:numPr>
          <w:ilvl w:val="0"/>
          <w:numId w:val="1"/>
        </w:numPr>
        <w:spacing w:line="360" w:lineRule="auto"/>
        <w:ind w:firstLineChars="200" w:firstLine="440"/>
        <w:jc w:val="left"/>
        <w:rPr>
          <w:rFonts w:ascii="黑体" w:eastAsia="黑体" w:hAnsi="黑体" w:cs="黑体"/>
          <w:sz w:val="22"/>
          <w:szCs w:val="22"/>
        </w:rPr>
      </w:pPr>
      <w:r>
        <w:rPr>
          <w:rFonts w:ascii="黑体" w:eastAsia="黑体" w:hAnsi="黑体" w:cs="黑体" w:hint="eastAsia"/>
          <w:sz w:val="22"/>
          <w:szCs w:val="22"/>
        </w:rPr>
        <w:t>“公开正式发表的论文”是指具有正式出版号的公开发行刊物，但不包括摘要文集中的论文摘要和学术期刊中的插页短文、短评或报道，发表在增刊的论文不计入加分。</w:t>
      </w:r>
    </w:p>
    <w:p w:rsidR="00E83492" w:rsidRDefault="00C37ABF">
      <w:pPr>
        <w:numPr>
          <w:ilvl w:val="0"/>
          <w:numId w:val="1"/>
        </w:numPr>
        <w:spacing w:line="360" w:lineRule="auto"/>
        <w:jc w:val="left"/>
        <w:rPr>
          <w:rFonts w:ascii="黑体" w:eastAsia="黑体" w:hAnsi="黑体" w:cs="黑体"/>
          <w:sz w:val="22"/>
          <w:szCs w:val="22"/>
        </w:rPr>
      </w:pPr>
      <w:r>
        <w:rPr>
          <w:rFonts w:ascii="黑体" w:eastAsia="黑体" w:hAnsi="黑体" w:cs="黑体" w:hint="eastAsia"/>
          <w:sz w:val="22"/>
          <w:szCs w:val="22"/>
        </w:rPr>
        <w:t>同一篇文章限加最高分，同时在整个研究生阶段奖学金评定过程中只计一次，不得重复计算。</w:t>
      </w:r>
    </w:p>
    <w:p w:rsidR="00E83492" w:rsidRDefault="00C37ABF">
      <w:pPr>
        <w:numPr>
          <w:ilvl w:val="0"/>
          <w:numId w:val="1"/>
        </w:numPr>
        <w:spacing w:line="360" w:lineRule="auto"/>
        <w:jc w:val="left"/>
        <w:rPr>
          <w:rFonts w:ascii="黑体" w:eastAsia="黑体" w:hAnsi="黑体" w:cs="黑体"/>
          <w:sz w:val="22"/>
          <w:szCs w:val="22"/>
        </w:rPr>
      </w:pPr>
      <w:r>
        <w:rPr>
          <w:rFonts w:ascii="黑体" w:eastAsia="黑体" w:hAnsi="黑体" w:cs="黑体" w:hint="eastAsia"/>
          <w:sz w:val="22"/>
          <w:szCs w:val="22"/>
        </w:rPr>
        <w:t>发表的学术论文必须本人为第一作者（导师为第一作者，研究生为第二作者或者通讯作者的可视为第一作者），中国矿业大学为第一署名单位，属于本专业学科领域。</w:t>
      </w:r>
    </w:p>
    <w:p w:rsidR="00E83492" w:rsidRDefault="00C37ABF">
      <w:pPr>
        <w:numPr>
          <w:ilvl w:val="0"/>
          <w:numId w:val="1"/>
        </w:numPr>
        <w:spacing w:line="360" w:lineRule="auto"/>
        <w:jc w:val="left"/>
        <w:rPr>
          <w:rFonts w:ascii="黑体" w:eastAsia="黑体" w:hAnsi="黑体" w:cs="黑体"/>
          <w:sz w:val="22"/>
          <w:szCs w:val="22"/>
        </w:rPr>
      </w:pPr>
      <w:r>
        <w:rPr>
          <w:rFonts w:ascii="黑体" w:eastAsia="黑体" w:hAnsi="黑体" w:cs="黑体" w:hint="eastAsia"/>
          <w:sz w:val="22"/>
          <w:szCs w:val="22"/>
        </w:rPr>
        <w:t>学术论文按自然年度计算，截止日期为本年度8月31日之前，要求提供论文发表的期刊封面、论文目录及论文正文（全文）复印件；对于已被录用的论文需出具录用通知函及版面费收据。被SCI或EI收录的论文另需出具科技查新站出具的检索证明。</w:t>
      </w:r>
    </w:p>
    <w:p w:rsidR="00E83492" w:rsidRDefault="00C37ABF">
      <w:pPr>
        <w:spacing w:line="360" w:lineRule="auto"/>
        <w:ind w:firstLineChars="200" w:firstLine="442"/>
        <w:jc w:val="left"/>
        <w:rPr>
          <w:rFonts w:ascii="黑体" w:eastAsia="黑体" w:hAnsi="黑体" w:cs="黑体"/>
          <w:b/>
          <w:bCs/>
          <w:sz w:val="22"/>
          <w:szCs w:val="22"/>
        </w:rPr>
      </w:pPr>
      <w:r>
        <w:rPr>
          <w:rFonts w:ascii="黑体" w:eastAsia="黑体" w:hAnsi="黑体" w:cs="黑体" w:hint="eastAsia"/>
          <w:b/>
          <w:bCs/>
          <w:sz w:val="22"/>
          <w:szCs w:val="22"/>
        </w:rPr>
        <w:t>2.科研实践（50分）</w:t>
      </w:r>
    </w:p>
    <w:p w:rsidR="00E83492" w:rsidRDefault="00C37ABF">
      <w:pPr>
        <w:spacing w:line="360" w:lineRule="auto"/>
        <w:ind w:firstLineChars="200" w:firstLine="440"/>
        <w:jc w:val="left"/>
        <w:rPr>
          <w:rFonts w:ascii="黑体" w:eastAsia="黑体" w:hAnsi="黑体" w:cs="黑体"/>
          <w:sz w:val="22"/>
          <w:szCs w:val="22"/>
        </w:rPr>
      </w:pPr>
      <w:r>
        <w:rPr>
          <w:rFonts w:ascii="黑体" w:eastAsia="黑体" w:hAnsi="黑体" w:cs="黑体" w:hint="eastAsia"/>
          <w:sz w:val="22"/>
          <w:szCs w:val="22"/>
        </w:rPr>
        <w:t>由导师根据研究生参与科研工作和科研实践等情况综合进行评价，并给出具体分数。</w:t>
      </w:r>
    </w:p>
    <w:p w:rsidR="00E83492" w:rsidRDefault="00C37ABF">
      <w:pPr>
        <w:spacing w:line="360" w:lineRule="auto"/>
        <w:ind w:firstLineChars="200" w:firstLine="442"/>
        <w:jc w:val="left"/>
        <w:rPr>
          <w:rFonts w:ascii="黑体" w:eastAsia="黑体" w:hAnsi="黑体" w:cs="黑体"/>
          <w:b/>
          <w:bCs/>
          <w:sz w:val="22"/>
          <w:szCs w:val="22"/>
        </w:rPr>
      </w:pPr>
      <w:r>
        <w:rPr>
          <w:rFonts w:ascii="黑体" w:eastAsia="黑体" w:hAnsi="黑体" w:cs="黑体" w:hint="eastAsia"/>
          <w:b/>
          <w:bCs/>
          <w:sz w:val="22"/>
          <w:szCs w:val="22"/>
        </w:rPr>
        <w:t>3.独立研究（10分）</w:t>
      </w:r>
    </w:p>
    <w:p w:rsidR="00E83492" w:rsidRDefault="00C37ABF">
      <w:pPr>
        <w:spacing w:line="360" w:lineRule="auto"/>
        <w:ind w:firstLineChars="200" w:firstLine="440"/>
        <w:jc w:val="left"/>
        <w:rPr>
          <w:rFonts w:ascii="黑体" w:eastAsia="黑体" w:hAnsi="黑体" w:cs="黑体"/>
          <w:sz w:val="22"/>
          <w:szCs w:val="22"/>
        </w:rPr>
      </w:pPr>
      <w:r>
        <w:rPr>
          <w:rFonts w:ascii="黑体" w:eastAsia="黑体" w:hAnsi="黑体" w:cs="黑体" w:hint="eastAsia"/>
          <w:sz w:val="22"/>
          <w:szCs w:val="22"/>
        </w:rPr>
        <w:t>研究生个人承担研究课题，评价为优秀，国家级计10分，省级计8分，市局级和校级5分。</w:t>
      </w:r>
    </w:p>
    <w:p w:rsidR="00E83492" w:rsidRDefault="00C37ABF">
      <w:pPr>
        <w:spacing w:line="360" w:lineRule="auto"/>
        <w:ind w:firstLineChars="200" w:firstLine="442"/>
        <w:jc w:val="left"/>
        <w:rPr>
          <w:rFonts w:ascii="黑体" w:eastAsia="黑体" w:hAnsi="黑体" w:cs="黑体"/>
          <w:b/>
          <w:bCs/>
          <w:sz w:val="22"/>
          <w:szCs w:val="22"/>
        </w:rPr>
      </w:pPr>
      <w:r>
        <w:rPr>
          <w:rFonts w:ascii="黑体" w:eastAsia="黑体" w:hAnsi="黑体" w:cs="黑体" w:hint="eastAsia"/>
          <w:b/>
          <w:bCs/>
          <w:sz w:val="22"/>
          <w:szCs w:val="22"/>
        </w:rPr>
        <w:t>4.科技发明成果（10分）</w:t>
      </w:r>
    </w:p>
    <w:p w:rsidR="00E83492" w:rsidRDefault="00E83492">
      <w:pPr>
        <w:spacing w:line="360" w:lineRule="auto"/>
        <w:jc w:val="left"/>
        <w:rPr>
          <w:rFonts w:ascii="黑体" w:eastAsia="黑体" w:hAnsi="黑体" w:cs="黑体"/>
          <w:b/>
          <w:bCs/>
          <w:sz w:val="22"/>
          <w:szCs w:val="22"/>
        </w:rPr>
      </w:pPr>
    </w:p>
    <w:tbl>
      <w:tblPr>
        <w:tblW w:w="70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69"/>
        <w:gridCol w:w="1769"/>
        <w:gridCol w:w="1770"/>
        <w:gridCol w:w="1770"/>
      </w:tblGrid>
      <w:tr w:rsidR="00E83492">
        <w:trPr>
          <w:trHeight w:val="454"/>
          <w:jc w:val="center"/>
        </w:trPr>
        <w:tc>
          <w:tcPr>
            <w:tcW w:w="1769" w:type="dxa"/>
          </w:tcPr>
          <w:p w:rsidR="00E83492" w:rsidRDefault="00C37ABF">
            <w:pPr>
              <w:spacing w:line="360" w:lineRule="exact"/>
              <w:jc w:val="center"/>
              <w:rPr>
                <w:rFonts w:ascii="黑体" w:eastAsia="黑体" w:hAnsi="黑体" w:cs="黑体"/>
                <w:sz w:val="22"/>
                <w:szCs w:val="22"/>
              </w:rPr>
            </w:pPr>
            <w:r>
              <w:rPr>
                <w:rFonts w:ascii="黑体" w:eastAsia="黑体" w:hAnsi="黑体" w:cs="黑体" w:hint="eastAsia"/>
                <w:sz w:val="22"/>
                <w:szCs w:val="22"/>
              </w:rPr>
              <w:lastRenderedPageBreak/>
              <w:t>发明专利排名</w:t>
            </w:r>
          </w:p>
        </w:tc>
        <w:tc>
          <w:tcPr>
            <w:tcW w:w="1769" w:type="dxa"/>
          </w:tcPr>
          <w:p w:rsidR="00E83492" w:rsidRDefault="00C37ABF">
            <w:pPr>
              <w:spacing w:line="360" w:lineRule="exact"/>
              <w:jc w:val="center"/>
              <w:rPr>
                <w:rFonts w:ascii="黑体" w:eastAsia="黑体" w:hAnsi="黑体" w:cs="黑体"/>
                <w:sz w:val="22"/>
                <w:szCs w:val="22"/>
              </w:rPr>
            </w:pPr>
            <w:r>
              <w:rPr>
                <w:rFonts w:ascii="黑体" w:eastAsia="黑体" w:hAnsi="黑体" w:cs="黑体" w:hint="eastAsia"/>
                <w:sz w:val="22"/>
                <w:szCs w:val="22"/>
              </w:rPr>
              <w:t>第一名</w:t>
            </w:r>
          </w:p>
        </w:tc>
        <w:tc>
          <w:tcPr>
            <w:tcW w:w="1770" w:type="dxa"/>
          </w:tcPr>
          <w:p w:rsidR="00E83492" w:rsidRDefault="00C37ABF">
            <w:pPr>
              <w:spacing w:line="360" w:lineRule="exact"/>
              <w:jc w:val="center"/>
              <w:rPr>
                <w:rFonts w:ascii="黑体" w:eastAsia="黑体" w:hAnsi="黑体" w:cs="黑体"/>
                <w:sz w:val="22"/>
                <w:szCs w:val="22"/>
              </w:rPr>
            </w:pPr>
            <w:r>
              <w:rPr>
                <w:rFonts w:ascii="黑体" w:eastAsia="黑体" w:hAnsi="黑体" w:cs="黑体" w:hint="eastAsia"/>
                <w:sz w:val="22"/>
                <w:szCs w:val="22"/>
              </w:rPr>
              <w:t>第二名</w:t>
            </w:r>
          </w:p>
        </w:tc>
        <w:tc>
          <w:tcPr>
            <w:tcW w:w="1770" w:type="dxa"/>
          </w:tcPr>
          <w:p w:rsidR="00E83492" w:rsidRDefault="00C37ABF">
            <w:pPr>
              <w:spacing w:line="360" w:lineRule="exact"/>
              <w:jc w:val="center"/>
              <w:rPr>
                <w:rFonts w:ascii="黑体" w:eastAsia="黑体" w:hAnsi="黑体" w:cs="黑体"/>
                <w:sz w:val="22"/>
                <w:szCs w:val="22"/>
              </w:rPr>
            </w:pPr>
            <w:r>
              <w:rPr>
                <w:rFonts w:ascii="黑体" w:eastAsia="黑体" w:hAnsi="黑体" w:cs="黑体" w:hint="eastAsia"/>
                <w:sz w:val="22"/>
                <w:szCs w:val="22"/>
              </w:rPr>
              <w:t>第三名</w:t>
            </w:r>
          </w:p>
        </w:tc>
      </w:tr>
      <w:tr w:rsidR="00E83492">
        <w:trPr>
          <w:trHeight w:val="454"/>
          <w:jc w:val="center"/>
        </w:trPr>
        <w:tc>
          <w:tcPr>
            <w:tcW w:w="1769" w:type="dxa"/>
          </w:tcPr>
          <w:p w:rsidR="00E83492" w:rsidRDefault="00C37ABF">
            <w:pPr>
              <w:spacing w:line="360" w:lineRule="exact"/>
              <w:jc w:val="center"/>
              <w:rPr>
                <w:rFonts w:ascii="黑体" w:eastAsia="黑体" w:hAnsi="黑体" w:cs="黑体"/>
                <w:sz w:val="22"/>
                <w:szCs w:val="22"/>
              </w:rPr>
            </w:pPr>
            <w:r>
              <w:rPr>
                <w:rFonts w:ascii="黑体" w:eastAsia="黑体" w:hAnsi="黑体" w:cs="黑体" w:hint="eastAsia"/>
                <w:sz w:val="22"/>
                <w:szCs w:val="22"/>
              </w:rPr>
              <w:t>分      值</w:t>
            </w:r>
          </w:p>
        </w:tc>
        <w:tc>
          <w:tcPr>
            <w:tcW w:w="1769" w:type="dxa"/>
          </w:tcPr>
          <w:p w:rsidR="00E83492" w:rsidRDefault="00C37ABF">
            <w:pPr>
              <w:spacing w:line="360" w:lineRule="exact"/>
              <w:jc w:val="center"/>
              <w:rPr>
                <w:rFonts w:ascii="黑体" w:eastAsia="黑体" w:hAnsi="黑体" w:cs="黑体"/>
                <w:sz w:val="22"/>
                <w:szCs w:val="22"/>
              </w:rPr>
            </w:pPr>
            <w:r>
              <w:rPr>
                <w:rFonts w:ascii="黑体" w:eastAsia="黑体" w:hAnsi="黑体" w:cs="黑体" w:hint="eastAsia"/>
                <w:sz w:val="22"/>
                <w:szCs w:val="22"/>
              </w:rPr>
              <w:t>10</w:t>
            </w:r>
          </w:p>
        </w:tc>
        <w:tc>
          <w:tcPr>
            <w:tcW w:w="1770" w:type="dxa"/>
          </w:tcPr>
          <w:p w:rsidR="00E83492" w:rsidRDefault="00C37ABF">
            <w:pPr>
              <w:spacing w:line="360" w:lineRule="exact"/>
              <w:jc w:val="center"/>
              <w:rPr>
                <w:rFonts w:ascii="黑体" w:eastAsia="黑体" w:hAnsi="黑体" w:cs="黑体"/>
                <w:sz w:val="22"/>
                <w:szCs w:val="22"/>
              </w:rPr>
            </w:pPr>
            <w:r>
              <w:rPr>
                <w:rFonts w:ascii="黑体" w:eastAsia="黑体" w:hAnsi="黑体" w:cs="黑体" w:hint="eastAsia"/>
                <w:sz w:val="22"/>
                <w:szCs w:val="22"/>
              </w:rPr>
              <w:t>6</w:t>
            </w:r>
          </w:p>
        </w:tc>
        <w:tc>
          <w:tcPr>
            <w:tcW w:w="1770" w:type="dxa"/>
          </w:tcPr>
          <w:p w:rsidR="00E83492" w:rsidRDefault="00C37ABF">
            <w:pPr>
              <w:spacing w:line="360" w:lineRule="exact"/>
              <w:jc w:val="center"/>
              <w:rPr>
                <w:rFonts w:ascii="黑体" w:eastAsia="黑体" w:hAnsi="黑体" w:cs="黑体"/>
                <w:sz w:val="22"/>
                <w:szCs w:val="22"/>
              </w:rPr>
            </w:pPr>
            <w:r>
              <w:rPr>
                <w:rFonts w:ascii="黑体" w:eastAsia="黑体" w:hAnsi="黑体" w:cs="黑体" w:hint="eastAsia"/>
                <w:sz w:val="22"/>
                <w:szCs w:val="22"/>
              </w:rPr>
              <w:t>2</w:t>
            </w:r>
          </w:p>
        </w:tc>
      </w:tr>
    </w:tbl>
    <w:p w:rsidR="00E83492" w:rsidRDefault="00C37ABF">
      <w:pPr>
        <w:spacing w:line="360" w:lineRule="auto"/>
        <w:ind w:firstLineChars="200" w:firstLine="440"/>
        <w:jc w:val="left"/>
        <w:rPr>
          <w:rFonts w:ascii="黑体" w:eastAsia="黑体" w:hAnsi="黑体" w:cs="黑体"/>
          <w:sz w:val="22"/>
          <w:szCs w:val="22"/>
        </w:rPr>
      </w:pPr>
      <w:r>
        <w:rPr>
          <w:rFonts w:ascii="黑体" w:eastAsia="黑体" w:hAnsi="黑体" w:cs="黑体" w:hint="eastAsia"/>
          <w:sz w:val="22"/>
          <w:szCs w:val="22"/>
        </w:rPr>
        <w:t>备注：</w:t>
      </w:r>
    </w:p>
    <w:p w:rsidR="00E83492" w:rsidRDefault="00C37ABF">
      <w:pPr>
        <w:numPr>
          <w:ilvl w:val="0"/>
          <w:numId w:val="2"/>
        </w:numPr>
        <w:spacing w:line="360" w:lineRule="auto"/>
        <w:jc w:val="left"/>
        <w:rPr>
          <w:rFonts w:ascii="黑体" w:eastAsia="黑体" w:hAnsi="黑体" w:cs="黑体"/>
          <w:sz w:val="22"/>
          <w:szCs w:val="22"/>
        </w:rPr>
      </w:pPr>
      <w:r>
        <w:rPr>
          <w:rFonts w:ascii="黑体" w:eastAsia="黑体" w:hAnsi="黑体" w:cs="黑体" w:hint="eastAsia"/>
          <w:sz w:val="22"/>
          <w:szCs w:val="22"/>
        </w:rPr>
        <w:t>发明专利仅限授权的国际国内发明专利。</w:t>
      </w:r>
    </w:p>
    <w:p w:rsidR="00E83492" w:rsidRDefault="00C37ABF">
      <w:pPr>
        <w:numPr>
          <w:ilvl w:val="0"/>
          <w:numId w:val="2"/>
        </w:numPr>
        <w:spacing w:line="360" w:lineRule="auto"/>
        <w:jc w:val="left"/>
        <w:rPr>
          <w:rFonts w:ascii="黑体" w:eastAsia="黑体" w:hAnsi="黑体" w:cs="黑体"/>
          <w:sz w:val="22"/>
          <w:szCs w:val="22"/>
        </w:rPr>
      </w:pPr>
      <w:r>
        <w:rPr>
          <w:rFonts w:ascii="黑体" w:eastAsia="黑体" w:hAnsi="黑体" w:cs="黑体" w:hint="eastAsia"/>
          <w:sz w:val="22"/>
          <w:szCs w:val="22"/>
        </w:rPr>
        <w:t>发明专利必须以学业奖学金评定当年授权的且与本专业学科领域相关的按上述加分，无关的不加分。</w:t>
      </w:r>
    </w:p>
    <w:p w:rsidR="00E83492" w:rsidRDefault="00C37ABF">
      <w:pPr>
        <w:numPr>
          <w:ilvl w:val="0"/>
          <w:numId w:val="2"/>
        </w:numPr>
        <w:spacing w:line="360" w:lineRule="auto"/>
        <w:jc w:val="left"/>
        <w:rPr>
          <w:rFonts w:ascii="黑体" w:eastAsia="黑体" w:hAnsi="黑体" w:cs="黑体"/>
          <w:sz w:val="22"/>
          <w:szCs w:val="22"/>
        </w:rPr>
      </w:pPr>
      <w:r>
        <w:rPr>
          <w:rFonts w:ascii="黑体" w:eastAsia="黑体" w:hAnsi="黑体" w:cs="黑体" w:hint="eastAsia"/>
          <w:sz w:val="22"/>
          <w:szCs w:val="22"/>
        </w:rPr>
        <w:t>导师排名第一，研究生排名第二的可视为排名第一。</w:t>
      </w:r>
    </w:p>
    <w:p w:rsidR="00E83492" w:rsidRDefault="00C37ABF" w:rsidP="00A564B4">
      <w:pPr>
        <w:spacing w:beforeLines="100" w:afterLines="50" w:line="360" w:lineRule="auto"/>
        <w:jc w:val="left"/>
        <w:rPr>
          <w:rFonts w:ascii="黑体" w:eastAsia="黑体" w:hAnsi="黑体" w:cs="黑体"/>
          <w:b/>
          <w:bCs/>
          <w:sz w:val="22"/>
          <w:szCs w:val="22"/>
        </w:rPr>
      </w:pPr>
      <w:r>
        <w:rPr>
          <w:rFonts w:ascii="黑体" w:eastAsia="黑体" w:hAnsi="黑体" w:cs="黑体" w:hint="eastAsia"/>
          <w:b/>
          <w:bCs/>
          <w:sz w:val="22"/>
          <w:szCs w:val="22"/>
        </w:rPr>
        <w:t>四、其他学术工作和社会工作（满分100分）</w:t>
      </w:r>
    </w:p>
    <w:p w:rsidR="00E83492" w:rsidRDefault="00C37ABF" w:rsidP="00A564B4">
      <w:pPr>
        <w:spacing w:beforeLines="100" w:afterLines="50" w:line="360" w:lineRule="auto"/>
        <w:jc w:val="left"/>
        <w:rPr>
          <w:rFonts w:ascii="黑体" w:eastAsia="黑体" w:hAnsi="黑体" w:cs="黑体"/>
          <w:sz w:val="22"/>
          <w:szCs w:val="22"/>
        </w:rPr>
      </w:pPr>
      <w:r>
        <w:rPr>
          <w:rFonts w:ascii="黑体" w:eastAsia="黑体" w:hAnsi="黑体" w:cs="黑体" w:hint="eastAsia"/>
          <w:sz w:val="22"/>
          <w:szCs w:val="22"/>
        </w:rPr>
        <w:t>其他学术工作和社会工作包括课外竞赛和担任社团职务等内容。</w:t>
      </w:r>
    </w:p>
    <w:p w:rsidR="00E83492" w:rsidRDefault="00C37ABF" w:rsidP="00A564B4">
      <w:pPr>
        <w:spacing w:beforeLines="100" w:afterLines="50" w:line="360" w:lineRule="auto"/>
        <w:jc w:val="left"/>
        <w:rPr>
          <w:rFonts w:ascii="黑体" w:eastAsia="黑体" w:hAnsi="黑体" w:cs="黑体"/>
          <w:b/>
          <w:bCs/>
          <w:sz w:val="22"/>
          <w:szCs w:val="22"/>
        </w:rPr>
      </w:pPr>
      <w:r>
        <w:rPr>
          <w:rFonts w:ascii="黑体" w:eastAsia="黑体" w:hAnsi="黑体" w:cs="黑体" w:hint="eastAsia"/>
          <w:b/>
          <w:bCs/>
          <w:sz w:val="22"/>
          <w:szCs w:val="22"/>
        </w:rPr>
        <w:t>1.参加学术竞赛活动（70分）</w:t>
      </w:r>
    </w:p>
    <w:tbl>
      <w:tblPr>
        <w:tblW w:w="833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803"/>
        <w:gridCol w:w="1306"/>
        <w:gridCol w:w="1306"/>
        <w:gridCol w:w="1306"/>
        <w:gridCol w:w="1306"/>
        <w:gridCol w:w="1306"/>
      </w:tblGrid>
      <w:tr w:rsidR="00E83492">
        <w:trPr>
          <w:trHeight w:val="685"/>
          <w:jc w:val="center"/>
        </w:trPr>
        <w:tc>
          <w:tcPr>
            <w:tcW w:w="1803" w:type="dxa"/>
            <w:tcBorders>
              <w:tl2br w:val="single" w:sz="6" w:space="0" w:color="000000"/>
            </w:tcBorders>
            <w:vAlign w:val="center"/>
          </w:tcPr>
          <w:p w:rsidR="00E83492" w:rsidRDefault="00C37ABF">
            <w:pPr>
              <w:spacing w:line="280" w:lineRule="exact"/>
              <w:ind w:firstLineChars="400" w:firstLine="880"/>
              <w:jc w:val="center"/>
              <w:rPr>
                <w:rFonts w:ascii="黑体" w:eastAsia="黑体" w:hAnsi="黑体" w:cs="黑体"/>
                <w:sz w:val="22"/>
                <w:szCs w:val="22"/>
              </w:rPr>
            </w:pPr>
            <w:r>
              <w:rPr>
                <w:rFonts w:ascii="黑体" w:eastAsia="黑体" w:hAnsi="黑体" w:cs="黑体" w:hint="eastAsia"/>
                <w:sz w:val="22"/>
                <w:szCs w:val="22"/>
              </w:rPr>
              <w:t>等级</w:t>
            </w:r>
          </w:p>
          <w:p w:rsidR="00E83492" w:rsidRDefault="00C37ABF">
            <w:pPr>
              <w:spacing w:line="280" w:lineRule="exact"/>
              <w:ind w:firstLineChars="100" w:firstLine="220"/>
              <w:rPr>
                <w:rFonts w:ascii="黑体" w:eastAsia="黑体" w:hAnsi="黑体" w:cs="黑体"/>
                <w:sz w:val="22"/>
                <w:szCs w:val="22"/>
              </w:rPr>
            </w:pPr>
            <w:r>
              <w:rPr>
                <w:rFonts w:ascii="黑体" w:eastAsia="黑体" w:hAnsi="黑体" w:cs="黑体" w:hint="eastAsia"/>
                <w:sz w:val="22"/>
                <w:szCs w:val="22"/>
              </w:rPr>
              <w:t>类别</w:t>
            </w:r>
          </w:p>
        </w:tc>
        <w:tc>
          <w:tcPr>
            <w:tcW w:w="1306" w:type="dxa"/>
            <w:vAlign w:val="center"/>
          </w:tcPr>
          <w:p w:rsidR="00E83492" w:rsidRDefault="00C37ABF">
            <w:pPr>
              <w:spacing w:line="280" w:lineRule="exact"/>
              <w:jc w:val="center"/>
              <w:rPr>
                <w:rFonts w:ascii="黑体" w:eastAsia="黑体" w:hAnsi="黑体" w:cs="黑体"/>
                <w:sz w:val="22"/>
                <w:szCs w:val="22"/>
              </w:rPr>
            </w:pPr>
            <w:r>
              <w:rPr>
                <w:rFonts w:ascii="黑体" w:eastAsia="黑体" w:hAnsi="黑体" w:cs="黑体" w:hint="eastAsia"/>
                <w:sz w:val="22"/>
                <w:szCs w:val="22"/>
              </w:rPr>
              <w:t>特等奖</w:t>
            </w:r>
          </w:p>
        </w:tc>
        <w:tc>
          <w:tcPr>
            <w:tcW w:w="1306" w:type="dxa"/>
            <w:vAlign w:val="center"/>
          </w:tcPr>
          <w:p w:rsidR="00E83492" w:rsidRDefault="00C37ABF">
            <w:pPr>
              <w:spacing w:line="280" w:lineRule="exact"/>
              <w:jc w:val="center"/>
              <w:rPr>
                <w:rFonts w:ascii="黑体" w:eastAsia="黑体" w:hAnsi="黑体" w:cs="黑体"/>
                <w:sz w:val="22"/>
                <w:szCs w:val="22"/>
              </w:rPr>
            </w:pPr>
            <w:r>
              <w:rPr>
                <w:rFonts w:ascii="黑体" w:eastAsia="黑体" w:hAnsi="黑体" w:cs="黑体" w:hint="eastAsia"/>
                <w:sz w:val="22"/>
                <w:szCs w:val="22"/>
              </w:rPr>
              <w:t>一等奖</w:t>
            </w:r>
          </w:p>
        </w:tc>
        <w:tc>
          <w:tcPr>
            <w:tcW w:w="1306" w:type="dxa"/>
            <w:vAlign w:val="center"/>
          </w:tcPr>
          <w:p w:rsidR="00E83492" w:rsidRDefault="00C37ABF">
            <w:pPr>
              <w:spacing w:line="280" w:lineRule="exact"/>
              <w:jc w:val="center"/>
              <w:rPr>
                <w:rFonts w:ascii="黑体" w:eastAsia="黑体" w:hAnsi="黑体" w:cs="黑体"/>
                <w:sz w:val="22"/>
                <w:szCs w:val="22"/>
              </w:rPr>
            </w:pPr>
            <w:r>
              <w:rPr>
                <w:rFonts w:ascii="黑体" w:eastAsia="黑体" w:hAnsi="黑体" w:cs="黑体" w:hint="eastAsia"/>
                <w:sz w:val="22"/>
                <w:szCs w:val="22"/>
              </w:rPr>
              <w:t>二等奖</w:t>
            </w:r>
          </w:p>
        </w:tc>
        <w:tc>
          <w:tcPr>
            <w:tcW w:w="1306" w:type="dxa"/>
            <w:vAlign w:val="center"/>
          </w:tcPr>
          <w:p w:rsidR="00E83492" w:rsidRDefault="00C37ABF">
            <w:pPr>
              <w:spacing w:line="280" w:lineRule="exact"/>
              <w:jc w:val="center"/>
              <w:rPr>
                <w:rFonts w:ascii="黑体" w:eastAsia="黑体" w:hAnsi="黑体" w:cs="黑体"/>
                <w:sz w:val="22"/>
                <w:szCs w:val="22"/>
              </w:rPr>
            </w:pPr>
            <w:r>
              <w:rPr>
                <w:rFonts w:ascii="黑体" w:eastAsia="黑体" w:hAnsi="黑体" w:cs="黑体" w:hint="eastAsia"/>
                <w:sz w:val="22"/>
                <w:szCs w:val="22"/>
              </w:rPr>
              <w:t>三等奖</w:t>
            </w:r>
          </w:p>
        </w:tc>
        <w:tc>
          <w:tcPr>
            <w:tcW w:w="1306" w:type="dxa"/>
            <w:vAlign w:val="center"/>
          </w:tcPr>
          <w:p w:rsidR="00E83492" w:rsidRDefault="00C37ABF">
            <w:pPr>
              <w:spacing w:line="280" w:lineRule="exact"/>
              <w:jc w:val="center"/>
              <w:rPr>
                <w:rFonts w:ascii="黑体" w:eastAsia="黑体" w:hAnsi="黑体" w:cs="黑体"/>
                <w:sz w:val="22"/>
                <w:szCs w:val="22"/>
              </w:rPr>
            </w:pPr>
            <w:r>
              <w:rPr>
                <w:rFonts w:ascii="黑体" w:eastAsia="黑体" w:hAnsi="黑体" w:cs="黑体" w:hint="eastAsia"/>
                <w:sz w:val="22"/>
                <w:szCs w:val="22"/>
              </w:rPr>
              <w:t>鼓励奖</w:t>
            </w:r>
          </w:p>
        </w:tc>
      </w:tr>
      <w:tr w:rsidR="00E83492">
        <w:trPr>
          <w:trHeight w:val="442"/>
          <w:jc w:val="center"/>
        </w:trPr>
        <w:tc>
          <w:tcPr>
            <w:tcW w:w="1803" w:type="dxa"/>
            <w:vAlign w:val="center"/>
          </w:tcPr>
          <w:p w:rsidR="00E83492" w:rsidRDefault="00C37ABF">
            <w:pPr>
              <w:spacing w:line="360" w:lineRule="exact"/>
              <w:jc w:val="center"/>
              <w:rPr>
                <w:rFonts w:ascii="黑体" w:eastAsia="黑体" w:hAnsi="黑体" w:cs="黑体"/>
                <w:sz w:val="22"/>
                <w:szCs w:val="22"/>
              </w:rPr>
            </w:pPr>
            <w:r>
              <w:rPr>
                <w:rFonts w:ascii="黑体" w:eastAsia="黑体" w:hAnsi="黑体" w:cs="黑体" w:hint="eastAsia"/>
                <w:sz w:val="22"/>
                <w:szCs w:val="22"/>
              </w:rPr>
              <w:t>全国</w:t>
            </w:r>
          </w:p>
        </w:tc>
        <w:tc>
          <w:tcPr>
            <w:tcW w:w="1306" w:type="dxa"/>
            <w:vAlign w:val="center"/>
          </w:tcPr>
          <w:p w:rsidR="00E83492" w:rsidRDefault="00C37ABF">
            <w:pPr>
              <w:spacing w:line="360" w:lineRule="exact"/>
              <w:jc w:val="center"/>
              <w:rPr>
                <w:rFonts w:ascii="黑体" w:eastAsia="黑体" w:hAnsi="黑体" w:cs="黑体"/>
                <w:sz w:val="22"/>
                <w:szCs w:val="22"/>
              </w:rPr>
            </w:pPr>
            <w:r>
              <w:rPr>
                <w:rFonts w:ascii="黑体" w:eastAsia="黑体" w:hAnsi="黑体" w:cs="黑体" w:hint="eastAsia"/>
                <w:sz w:val="22"/>
                <w:szCs w:val="22"/>
              </w:rPr>
              <w:t>70</w:t>
            </w:r>
          </w:p>
        </w:tc>
        <w:tc>
          <w:tcPr>
            <w:tcW w:w="1306" w:type="dxa"/>
            <w:vAlign w:val="center"/>
          </w:tcPr>
          <w:p w:rsidR="00E83492" w:rsidRDefault="00C37ABF">
            <w:pPr>
              <w:spacing w:line="360" w:lineRule="exact"/>
              <w:jc w:val="center"/>
              <w:rPr>
                <w:rFonts w:ascii="黑体" w:eastAsia="黑体" w:hAnsi="黑体" w:cs="黑体"/>
                <w:sz w:val="22"/>
                <w:szCs w:val="22"/>
              </w:rPr>
            </w:pPr>
            <w:r>
              <w:rPr>
                <w:rFonts w:ascii="黑体" w:eastAsia="黑体" w:hAnsi="黑体" w:cs="黑体" w:hint="eastAsia"/>
                <w:sz w:val="22"/>
                <w:szCs w:val="22"/>
              </w:rPr>
              <w:t>50</w:t>
            </w:r>
          </w:p>
        </w:tc>
        <w:tc>
          <w:tcPr>
            <w:tcW w:w="1306" w:type="dxa"/>
            <w:vAlign w:val="center"/>
          </w:tcPr>
          <w:p w:rsidR="00E83492" w:rsidRDefault="00C37ABF">
            <w:pPr>
              <w:spacing w:line="360" w:lineRule="exact"/>
              <w:jc w:val="center"/>
              <w:rPr>
                <w:rFonts w:ascii="黑体" w:eastAsia="黑体" w:hAnsi="黑体" w:cs="黑体"/>
                <w:sz w:val="22"/>
                <w:szCs w:val="22"/>
              </w:rPr>
            </w:pPr>
            <w:r>
              <w:rPr>
                <w:rFonts w:ascii="黑体" w:eastAsia="黑体" w:hAnsi="黑体" w:cs="黑体" w:hint="eastAsia"/>
                <w:sz w:val="22"/>
                <w:szCs w:val="22"/>
              </w:rPr>
              <w:t>35</w:t>
            </w:r>
          </w:p>
        </w:tc>
        <w:tc>
          <w:tcPr>
            <w:tcW w:w="1306" w:type="dxa"/>
            <w:vAlign w:val="center"/>
          </w:tcPr>
          <w:p w:rsidR="00E83492" w:rsidRDefault="00C37ABF">
            <w:pPr>
              <w:spacing w:line="360" w:lineRule="exact"/>
              <w:jc w:val="center"/>
              <w:rPr>
                <w:rFonts w:ascii="黑体" w:eastAsia="黑体" w:hAnsi="黑体" w:cs="黑体"/>
                <w:sz w:val="22"/>
                <w:szCs w:val="22"/>
              </w:rPr>
            </w:pPr>
            <w:r>
              <w:rPr>
                <w:rFonts w:ascii="黑体" w:eastAsia="黑体" w:hAnsi="黑体" w:cs="黑体" w:hint="eastAsia"/>
                <w:sz w:val="22"/>
                <w:szCs w:val="22"/>
              </w:rPr>
              <w:t>20</w:t>
            </w:r>
          </w:p>
        </w:tc>
        <w:tc>
          <w:tcPr>
            <w:tcW w:w="1306" w:type="dxa"/>
            <w:vAlign w:val="center"/>
          </w:tcPr>
          <w:p w:rsidR="00E83492" w:rsidRDefault="00C37ABF">
            <w:pPr>
              <w:spacing w:line="360" w:lineRule="exact"/>
              <w:jc w:val="center"/>
              <w:rPr>
                <w:rFonts w:ascii="黑体" w:eastAsia="黑体" w:hAnsi="黑体" w:cs="黑体"/>
                <w:sz w:val="22"/>
                <w:szCs w:val="22"/>
              </w:rPr>
            </w:pPr>
            <w:r>
              <w:rPr>
                <w:rFonts w:ascii="黑体" w:eastAsia="黑体" w:hAnsi="黑体" w:cs="黑体" w:hint="eastAsia"/>
                <w:sz w:val="22"/>
                <w:szCs w:val="22"/>
              </w:rPr>
              <w:t>15</w:t>
            </w:r>
          </w:p>
        </w:tc>
      </w:tr>
      <w:tr w:rsidR="00E83492">
        <w:trPr>
          <w:trHeight w:val="442"/>
          <w:jc w:val="center"/>
        </w:trPr>
        <w:tc>
          <w:tcPr>
            <w:tcW w:w="1803" w:type="dxa"/>
            <w:vAlign w:val="center"/>
          </w:tcPr>
          <w:p w:rsidR="00E83492" w:rsidRDefault="00C37ABF">
            <w:pPr>
              <w:spacing w:line="360" w:lineRule="exact"/>
              <w:jc w:val="center"/>
              <w:rPr>
                <w:rFonts w:ascii="黑体" w:eastAsia="黑体" w:hAnsi="黑体" w:cs="黑体"/>
                <w:sz w:val="22"/>
                <w:szCs w:val="22"/>
              </w:rPr>
            </w:pPr>
            <w:r>
              <w:rPr>
                <w:rFonts w:ascii="黑体" w:eastAsia="黑体" w:hAnsi="黑体" w:cs="黑体" w:hint="eastAsia"/>
                <w:sz w:val="22"/>
                <w:szCs w:val="22"/>
              </w:rPr>
              <w:t>省级</w:t>
            </w:r>
          </w:p>
        </w:tc>
        <w:tc>
          <w:tcPr>
            <w:tcW w:w="1306" w:type="dxa"/>
            <w:vAlign w:val="center"/>
          </w:tcPr>
          <w:p w:rsidR="00E83492" w:rsidRDefault="00C37ABF">
            <w:pPr>
              <w:spacing w:line="360" w:lineRule="exact"/>
              <w:jc w:val="center"/>
              <w:rPr>
                <w:rFonts w:ascii="黑体" w:eastAsia="黑体" w:hAnsi="黑体" w:cs="黑体"/>
                <w:sz w:val="22"/>
                <w:szCs w:val="22"/>
              </w:rPr>
            </w:pPr>
            <w:r>
              <w:rPr>
                <w:rFonts w:ascii="黑体" w:eastAsia="黑体" w:hAnsi="黑体" w:cs="黑体" w:hint="eastAsia"/>
                <w:sz w:val="22"/>
                <w:szCs w:val="22"/>
              </w:rPr>
              <w:t>40</w:t>
            </w:r>
          </w:p>
        </w:tc>
        <w:tc>
          <w:tcPr>
            <w:tcW w:w="1306" w:type="dxa"/>
            <w:vAlign w:val="center"/>
          </w:tcPr>
          <w:p w:rsidR="00E83492" w:rsidRDefault="00C37ABF">
            <w:pPr>
              <w:spacing w:line="360" w:lineRule="exact"/>
              <w:jc w:val="center"/>
              <w:rPr>
                <w:rFonts w:ascii="黑体" w:eastAsia="黑体" w:hAnsi="黑体" w:cs="黑体"/>
                <w:sz w:val="22"/>
                <w:szCs w:val="22"/>
              </w:rPr>
            </w:pPr>
            <w:r>
              <w:rPr>
                <w:rFonts w:ascii="黑体" w:eastAsia="黑体" w:hAnsi="黑体" w:cs="黑体" w:hint="eastAsia"/>
                <w:sz w:val="22"/>
                <w:szCs w:val="22"/>
              </w:rPr>
              <w:t>30</w:t>
            </w:r>
          </w:p>
        </w:tc>
        <w:tc>
          <w:tcPr>
            <w:tcW w:w="1306" w:type="dxa"/>
            <w:vAlign w:val="center"/>
          </w:tcPr>
          <w:p w:rsidR="00E83492" w:rsidRDefault="00C37ABF">
            <w:pPr>
              <w:spacing w:line="360" w:lineRule="exact"/>
              <w:jc w:val="center"/>
              <w:rPr>
                <w:rFonts w:ascii="黑体" w:eastAsia="黑体" w:hAnsi="黑体" w:cs="黑体"/>
                <w:sz w:val="22"/>
                <w:szCs w:val="22"/>
              </w:rPr>
            </w:pPr>
            <w:r>
              <w:rPr>
                <w:rFonts w:ascii="黑体" w:eastAsia="黑体" w:hAnsi="黑体" w:cs="黑体" w:hint="eastAsia"/>
                <w:sz w:val="22"/>
                <w:szCs w:val="22"/>
              </w:rPr>
              <w:t>20</w:t>
            </w:r>
          </w:p>
        </w:tc>
        <w:tc>
          <w:tcPr>
            <w:tcW w:w="1306" w:type="dxa"/>
            <w:vAlign w:val="center"/>
          </w:tcPr>
          <w:p w:rsidR="00E83492" w:rsidRDefault="00C37ABF">
            <w:pPr>
              <w:spacing w:line="360" w:lineRule="exact"/>
              <w:jc w:val="center"/>
              <w:rPr>
                <w:rFonts w:ascii="黑体" w:eastAsia="黑体" w:hAnsi="黑体" w:cs="黑体"/>
                <w:sz w:val="22"/>
                <w:szCs w:val="22"/>
              </w:rPr>
            </w:pPr>
            <w:r>
              <w:rPr>
                <w:rFonts w:ascii="黑体" w:eastAsia="黑体" w:hAnsi="黑体" w:cs="黑体" w:hint="eastAsia"/>
                <w:sz w:val="22"/>
                <w:szCs w:val="22"/>
              </w:rPr>
              <w:t>15</w:t>
            </w:r>
          </w:p>
        </w:tc>
        <w:tc>
          <w:tcPr>
            <w:tcW w:w="1306" w:type="dxa"/>
            <w:vAlign w:val="center"/>
          </w:tcPr>
          <w:p w:rsidR="00E83492" w:rsidRDefault="00C37ABF">
            <w:pPr>
              <w:spacing w:line="360" w:lineRule="exact"/>
              <w:jc w:val="center"/>
              <w:rPr>
                <w:rFonts w:ascii="黑体" w:eastAsia="黑体" w:hAnsi="黑体" w:cs="黑体"/>
                <w:sz w:val="22"/>
                <w:szCs w:val="22"/>
              </w:rPr>
            </w:pPr>
            <w:r>
              <w:rPr>
                <w:rFonts w:ascii="黑体" w:eastAsia="黑体" w:hAnsi="黑体" w:cs="黑体" w:hint="eastAsia"/>
                <w:sz w:val="22"/>
                <w:szCs w:val="22"/>
              </w:rPr>
              <w:t>10</w:t>
            </w:r>
          </w:p>
        </w:tc>
      </w:tr>
    </w:tbl>
    <w:p w:rsidR="00E83492" w:rsidRDefault="00C37ABF" w:rsidP="00A564B4">
      <w:pPr>
        <w:numPr>
          <w:ilvl w:val="0"/>
          <w:numId w:val="3"/>
        </w:numPr>
        <w:spacing w:beforeLines="100" w:afterLines="50" w:line="360" w:lineRule="auto"/>
        <w:jc w:val="left"/>
        <w:rPr>
          <w:rFonts w:ascii="黑体" w:eastAsia="黑体" w:hAnsi="黑体" w:cs="黑体"/>
          <w:sz w:val="22"/>
          <w:szCs w:val="22"/>
        </w:rPr>
      </w:pPr>
      <w:r>
        <w:rPr>
          <w:rFonts w:ascii="黑体" w:eastAsia="黑体" w:hAnsi="黑体" w:cs="黑体" w:hint="eastAsia"/>
          <w:sz w:val="22"/>
          <w:szCs w:val="22"/>
        </w:rPr>
        <w:t>学术竞赛活动包括“挑战杯”大学生课外科技作品竞赛、大学生电子设计竞赛、大学生数学建模竞赛、大学生节能减排社会实践与科技竞赛等由国家各部委和国际权威学术机构主办的学术科技竞赛。</w:t>
      </w:r>
    </w:p>
    <w:p w:rsidR="00E83492" w:rsidRDefault="00C37ABF" w:rsidP="00A564B4">
      <w:pPr>
        <w:spacing w:beforeLines="100" w:afterLines="50" w:line="360" w:lineRule="auto"/>
        <w:jc w:val="left"/>
        <w:rPr>
          <w:rFonts w:ascii="黑体" w:eastAsia="黑体" w:hAnsi="黑体" w:cs="黑体"/>
          <w:sz w:val="22"/>
          <w:szCs w:val="22"/>
        </w:rPr>
      </w:pPr>
      <w:r>
        <w:rPr>
          <w:rFonts w:ascii="黑体" w:eastAsia="黑体" w:hAnsi="黑体" w:cs="黑体" w:hint="eastAsia"/>
          <w:sz w:val="22"/>
          <w:szCs w:val="22"/>
        </w:rPr>
        <w:t>（2）以上参赛项目，如以团队名义参加的，排名第一位，系数为1.0；排名二～三位的，系数为0.5；排名在第四以后的，系数为0.2。其中全国和省级的获奖项目，限排名前八位的计分，学校获奖项目，限排名前三位的计分。同一比赛按最高级别加分。</w:t>
      </w:r>
    </w:p>
    <w:p w:rsidR="00E83492" w:rsidRDefault="00C37ABF" w:rsidP="00A564B4">
      <w:pPr>
        <w:spacing w:beforeLines="100" w:afterLines="50" w:line="360" w:lineRule="auto"/>
        <w:jc w:val="left"/>
        <w:rPr>
          <w:rFonts w:ascii="黑体" w:eastAsia="黑体" w:hAnsi="黑体" w:cs="黑体"/>
          <w:b/>
          <w:bCs/>
          <w:sz w:val="22"/>
          <w:szCs w:val="22"/>
        </w:rPr>
      </w:pPr>
      <w:r>
        <w:rPr>
          <w:rFonts w:ascii="黑体" w:eastAsia="黑体" w:hAnsi="黑体" w:cs="黑体" w:hint="eastAsia"/>
          <w:b/>
          <w:bCs/>
          <w:sz w:val="22"/>
          <w:szCs w:val="22"/>
        </w:rPr>
        <w:t>2.担任社团职务（30分）</w:t>
      </w:r>
    </w:p>
    <w:p w:rsidR="00E83492" w:rsidRDefault="00C37ABF" w:rsidP="00A564B4">
      <w:pPr>
        <w:spacing w:beforeLines="100" w:afterLines="50" w:line="360" w:lineRule="auto"/>
        <w:jc w:val="left"/>
        <w:rPr>
          <w:rFonts w:ascii="黑体" w:eastAsia="黑体" w:hAnsi="黑体" w:cs="黑体"/>
          <w:sz w:val="22"/>
          <w:szCs w:val="22"/>
        </w:rPr>
      </w:pPr>
      <w:r>
        <w:rPr>
          <w:rFonts w:ascii="黑体" w:eastAsia="黑体" w:hAnsi="黑体" w:cs="黑体" w:hint="eastAsia"/>
          <w:sz w:val="22"/>
          <w:szCs w:val="22"/>
        </w:rPr>
        <w:t>各级各类研究生干部加分标准如下：</w:t>
      </w:r>
    </w:p>
    <w:tbl>
      <w:tblPr>
        <w:tblW w:w="67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5271"/>
        <w:gridCol w:w="1435"/>
      </w:tblGrid>
      <w:tr w:rsidR="00E83492">
        <w:trPr>
          <w:trHeight w:val="693"/>
          <w:jc w:val="center"/>
        </w:trPr>
        <w:tc>
          <w:tcPr>
            <w:tcW w:w="5271" w:type="dxa"/>
            <w:tcBorders>
              <w:tl2br w:val="single" w:sz="6" w:space="0" w:color="000000"/>
            </w:tcBorders>
            <w:vAlign w:val="center"/>
          </w:tcPr>
          <w:p w:rsidR="00E83492" w:rsidRDefault="00C37ABF">
            <w:pPr>
              <w:spacing w:line="280" w:lineRule="exact"/>
              <w:ind w:firstLineChars="1150" w:firstLine="2530"/>
              <w:rPr>
                <w:rFonts w:ascii="黑体" w:eastAsia="黑体" w:hAnsi="黑体" w:cs="黑体"/>
                <w:sz w:val="22"/>
                <w:szCs w:val="22"/>
              </w:rPr>
            </w:pPr>
            <w:r>
              <w:rPr>
                <w:rFonts w:ascii="黑体" w:eastAsia="黑体" w:hAnsi="黑体" w:cs="黑体" w:hint="eastAsia"/>
                <w:sz w:val="22"/>
                <w:szCs w:val="22"/>
              </w:rPr>
              <w:t>等级</w:t>
            </w:r>
          </w:p>
          <w:p w:rsidR="00E83492" w:rsidRDefault="00C37ABF">
            <w:pPr>
              <w:spacing w:line="280" w:lineRule="exact"/>
              <w:ind w:firstLineChars="450" w:firstLine="990"/>
              <w:rPr>
                <w:rFonts w:ascii="黑体" w:eastAsia="黑体" w:hAnsi="黑体" w:cs="黑体"/>
                <w:sz w:val="22"/>
                <w:szCs w:val="22"/>
              </w:rPr>
            </w:pPr>
            <w:r>
              <w:rPr>
                <w:rFonts w:ascii="黑体" w:eastAsia="黑体" w:hAnsi="黑体" w:cs="黑体" w:hint="eastAsia"/>
                <w:sz w:val="22"/>
                <w:szCs w:val="22"/>
              </w:rPr>
              <w:t>类别</w:t>
            </w:r>
          </w:p>
        </w:tc>
        <w:tc>
          <w:tcPr>
            <w:tcW w:w="1435" w:type="dxa"/>
            <w:vAlign w:val="center"/>
          </w:tcPr>
          <w:p w:rsidR="00E83492" w:rsidRDefault="00C37ABF">
            <w:pPr>
              <w:spacing w:line="280" w:lineRule="exact"/>
              <w:jc w:val="center"/>
              <w:rPr>
                <w:rFonts w:ascii="黑体" w:eastAsia="黑体" w:hAnsi="黑体" w:cs="黑体"/>
                <w:sz w:val="22"/>
                <w:szCs w:val="22"/>
              </w:rPr>
            </w:pPr>
            <w:r>
              <w:rPr>
                <w:rFonts w:ascii="黑体" w:eastAsia="黑体" w:hAnsi="黑体" w:cs="黑体" w:hint="eastAsia"/>
                <w:sz w:val="22"/>
                <w:szCs w:val="22"/>
              </w:rPr>
              <w:t>分 值</w:t>
            </w:r>
          </w:p>
        </w:tc>
      </w:tr>
      <w:tr w:rsidR="00E83492">
        <w:trPr>
          <w:trHeight w:val="678"/>
          <w:jc w:val="center"/>
        </w:trPr>
        <w:tc>
          <w:tcPr>
            <w:tcW w:w="5271" w:type="dxa"/>
            <w:vAlign w:val="center"/>
          </w:tcPr>
          <w:p w:rsidR="00E83492" w:rsidRDefault="00C37ABF">
            <w:pPr>
              <w:spacing w:line="280" w:lineRule="exact"/>
              <w:jc w:val="center"/>
              <w:rPr>
                <w:rFonts w:ascii="黑体" w:eastAsia="黑体" w:hAnsi="黑体" w:cs="黑体"/>
                <w:sz w:val="22"/>
                <w:szCs w:val="22"/>
              </w:rPr>
            </w:pPr>
            <w:r>
              <w:rPr>
                <w:rFonts w:ascii="黑体" w:eastAsia="黑体" w:hAnsi="黑体" w:cs="黑体" w:hint="eastAsia"/>
                <w:sz w:val="22"/>
                <w:szCs w:val="22"/>
              </w:rPr>
              <w:t>党支部书记、研工助理、</w:t>
            </w:r>
          </w:p>
          <w:p w:rsidR="00E83492" w:rsidRDefault="00C37ABF">
            <w:pPr>
              <w:spacing w:line="280" w:lineRule="exact"/>
              <w:jc w:val="center"/>
              <w:rPr>
                <w:rFonts w:ascii="黑体" w:eastAsia="黑体" w:hAnsi="黑体" w:cs="黑体"/>
                <w:sz w:val="22"/>
                <w:szCs w:val="22"/>
              </w:rPr>
            </w:pPr>
            <w:r>
              <w:rPr>
                <w:rFonts w:ascii="黑体" w:eastAsia="黑体" w:hAnsi="黑体" w:cs="黑体" w:hint="eastAsia"/>
                <w:sz w:val="22"/>
                <w:szCs w:val="22"/>
              </w:rPr>
              <w:t>校、院级研究生会主席、班长、团支部书记</w:t>
            </w:r>
          </w:p>
        </w:tc>
        <w:tc>
          <w:tcPr>
            <w:tcW w:w="1435" w:type="dxa"/>
            <w:vAlign w:val="center"/>
          </w:tcPr>
          <w:p w:rsidR="00E83492" w:rsidRDefault="00C37ABF">
            <w:pPr>
              <w:spacing w:line="280" w:lineRule="exact"/>
              <w:jc w:val="center"/>
              <w:rPr>
                <w:rFonts w:ascii="黑体" w:eastAsia="黑体" w:hAnsi="黑体" w:cs="黑体"/>
                <w:sz w:val="22"/>
                <w:szCs w:val="22"/>
              </w:rPr>
            </w:pPr>
            <w:r>
              <w:rPr>
                <w:rFonts w:ascii="黑体" w:eastAsia="黑体" w:hAnsi="黑体" w:cs="黑体" w:hint="eastAsia"/>
                <w:sz w:val="22"/>
                <w:szCs w:val="22"/>
              </w:rPr>
              <w:t>30</w:t>
            </w:r>
          </w:p>
        </w:tc>
      </w:tr>
      <w:tr w:rsidR="00E83492">
        <w:trPr>
          <w:trHeight w:val="447"/>
          <w:jc w:val="center"/>
        </w:trPr>
        <w:tc>
          <w:tcPr>
            <w:tcW w:w="5271" w:type="dxa"/>
            <w:vAlign w:val="center"/>
          </w:tcPr>
          <w:p w:rsidR="00E83492" w:rsidRDefault="00C37ABF">
            <w:pPr>
              <w:spacing w:line="360" w:lineRule="exact"/>
              <w:jc w:val="center"/>
              <w:rPr>
                <w:rFonts w:ascii="黑体" w:eastAsia="黑体" w:hAnsi="黑体" w:cs="黑体"/>
                <w:sz w:val="22"/>
                <w:szCs w:val="22"/>
              </w:rPr>
            </w:pPr>
            <w:r>
              <w:rPr>
                <w:rFonts w:ascii="黑体" w:eastAsia="黑体" w:hAnsi="黑体" w:cs="黑体" w:hint="eastAsia"/>
                <w:sz w:val="22"/>
                <w:szCs w:val="22"/>
              </w:rPr>
              <w:lastRenderedPageBreak/>
              <w:t>校、院级研究生会副主席、党支部支委</w:t>
            </w:r>
          </w:p>
        </w:tc>
        <w:tc>
          <w:tcPr>
            <w:tcW w:w="1435" w:type="dxa"/>
            <w:vAlign w:val="center"/>
          </w:tcPr>
          <w:p w:rsidR="00E83492" w:rsidRDefault="00C37ABF">
            <w:pPr>
              <w:spacing w:line="360" w:lineRule="exact"/>
              <w:jc w:val="center"/>
              <w:rPr>
                <w:rFonts w:ascii="黑体" w:eastAsia="黑体" w:hAnsi="黑体" w:cs="黑体"/>
                <w:sz w:val="22"/>
                <w:szCs w:val="22"/>
              </w:rPr>
            </w:pPr>
            <w:r>
              <w:rPr>
                <w:rFonts w:ascii="黑体" w:eastAsia="黑体" w:hAnsi="黑体" w:cs="黑体" w:hint="eastAsia"/>
                <w:sz w:val="22"/>
                <w:szCs w:val="22"/>
              </w:rPr>
              <w:t>15</w:t>
            </w:r>
          </w:p>
        </w:tc>
      </w:tr>
      <w:tr w:rsidR="00E83492">
        <w:trPr>
          <w:trHeight w:val="462"/>
          <w:jc w:val="center"/>
        </w:trPr>
        <w:tc>
          <w:tcPr>
            <w:tcW w:w="5271" w:type="dxa"/>
            <w:vAlign w:val="center"/>
          </w:tcPr>
          <w:p w:rsidR="00E83492" w:rsidRDefault="00C37ABF">
            <w:pPr>
              <w:spacing w:line="360" w:lineRule="exact"/>
              <w:jc w:val="center"/>
              <w:rPr>
                <w:rFonts w:ascii="黑体" w:eastAsia="黑体" w:hAnsi="黑体" w:cs="黑体"/>
                <w:sz w:val="22"/>
                <w:szCs w:val="22"/>
              </w:rPr>
            </w:pPr>
            <w:r>
              <w:rPr>
                <w:rFonts w:ascii="黑体" w:eastAsia="黑体" w:hAnsi="黑体" w:cs="黑体" w:hint="eastAsia"/>
                <w:sz w:val="22"/>
                <w:szCs w:val="22"/>
              </w:rPr>
              <w:t>校、院级研究生会部长、副部长；班委</w:t>
            </w:r>
          </w:p>
        </w:tc>
        <w:tc>
          <w:tcPr>
            <w:tcW w:w="1435" w:type="dxa"/>
            <w:vAlign w:val="center"/>
          </w:tcPr>
          <w:p w:rsidR="00E83492" w:rsidRDefault="00C37ABF">
            <w:pPr>
              <w:spacing w:line="360" w:lineRule="exact"/>
              <w:jc w:val="center"/>
              <w:rPr>
                <w:rFonts w:ascii="黑体" w:eastAsia="黑体" w:hAnsi="黑体" w:cs="黑体"/>
                <w:sz w:val="22"/>
                <w:szCs w:val="22"/>
              </w:rPr>
            </w:pPr>
            <w:r>
              <w:rPr>
                <w:rFonts w:ascii="黑体" w:eastAsia="黑体" w:hAnsi="黑体" w:cs="黑体" w:hint="eastAsia"/>
                <w:sz w:val="22"/>
                <w:szCs w:val="22"/>
              </w:rPr>
              <w:t>10</w:t>
            </w:r>
          </w:p>
        </w:tc>
      </w:tr>
    </w:tbl>
    <w:p w:rsidR="00E83492" w:rsidRDefault="00C37ABF" w:rsidP="00A564B4">
      <w:pPr>
        <w:spacing w:beforeLines="100" w:afterLines="50" w:line="360" w:lineRule="auto"/>
        <w:jc w:val="left"/>
        <w:rPr>
          <w:rFonts w:ascii="黑体" w:eastAsia="黑体" w:hAnsi="黑体" w:cs="黑体"/>
          <w:sz w:val="22"/>
          <w:szCs w:val="22"/>
        </w:rPr>
      </w:pPr>
      <w:r>
        <w:rPr>
          <w:rFonts w:ascii="黑体" w:eastAsia="黑体" w:hAnsi="黑体" w:cs="黑体" w:hint="eastAsia"/>
          <w:sz w:val="22"/>
          <w:szCs w:val="22"/>
        </w:rPr>
        <w:t>（1）考核对象：凡任期一年以上，工作中无重大疏漏的学生干部，按上表划分级别直接加分。</w:t>
      </w:r>
    </w:p>
    <w:p w:rsidR="00E83492" w:rsidRDefault="00C37ABF" w:rsidP="00A564B4">
      <w:pPr>
        <w:spacing w:beforeLines="100" w:afterLines="50" w:line="360" w:lineRule="auto"/>
        <w:jc w:val="left"/>
        <w:rPr>
          <w:rFonts w:ascii="黑体" w:eastAsia="黑体" w:hAnsi="黑体" w:cs="黑体"/>
          <w:sz w:val="22"/>
          <w:szCs w:val="22"/>
        </w:rPr>
      </w:pPr>
      <w:r>
        <w:rPr>
          <w:rFonts w:ascii="黑体" w:eastAsia="黑体" w:hAnsi="黑体" w:cs="黑体" w:hint="eastAsia"/>
          <w:sz w:val="22"/>
          <w:szCs w:val="22"/>
        </w:rPr>
        <w:t>（2）担任两项以上学生干部职务的同学，按最高职务计分。</w:t>
      </w:r>
    </w:p>
    <w:p w:rsidR="00E83492" w:rsidRDefault="00C37ABF" w:rsidP="00A564B4">
      <w:pPr>
        <w:spacing w:beforeLines="100" w:afterLines="50" w:line="360" w:lineRule="auto"/>
        <w:jc w:val="left"/>
        <w:rPr>
          <w:rFonts w:ascii="黑体" w:eastAsia="黑体" w:hAnsi="黑体" w:cs="黑体"/>
          <w:sz w:val="22"/>
          <w:szCs w:val="22"/>
        </w:rPr>
      </w:pPr>
      <w:r>
        <w:rPr>
          <w:rFonts w:ascii="黑体" w:eastAsia="黑体" w:hAnsi="黑体" w:cs="黑体" w:hint="eastAsia"/>
          <w:sz w:val="22"/>
          <w:szCs w:val="22"/>
        </w:rPr>
        <w:t>（3）由于学院、班级组织调整需要，工作不满一年的，实际考核加分乘0.6。</w:t>
      </w:r>
    </w:p>
    <w:p w:rsidR="00E83492" w:rsidRDefault="00C37ABF" w:rsidP="00A564B4">
      <w:pPr>
        <w:spacing w:beforeLines="100" w:afterLines="50" w:line="360" w:lineRule="auto"/>
        <w:jc w:val="left"/>
        <w:rPr>
          <w:rFonts w:ascii="黑体" w:eastAsia="黑体" w:hAnsi="黑体" w:cs="黑体"/>
          <w:sz w:val="22"/>
          <w:szCs w:val="22"/>
        </w:rPr>
      </w:pPr>
      <w:r>
        <w:rPr>
          <w:rFonts w:ascii="黑体" w:eastAsia="黑体" w:hAnsi="黑体" w:cs="黑体" w:hint="eastAsia"/>
          <w:sz w:val="22"/>
          <w:szCs w:val="22"/>
        </w:rPr>
        <w:t>（4）由于个人原因主动辞职，工作不满一年的学生干部不参与考核加分。</w:t>
      </w:r>
    </w:p>
    <w:p w:rsidR="00E83492" w:rsidRDefault="00C37ABF">
      <w:pPr>
        <w:spacing w:line="360" w:lineRule="auto"/>
        <w:jc w:val="left"/>
        <w:rPr>
          <w:rFonts w:ascii="黑体" w:eastAsia="黑体" w:hAnsi="黑体" w:cs="黑体"/>
          <w:sz w:val="22"/>
          <w:szCs w:val="22"/>
        </w:rPr>
      </w:pPr>
      <w:r>
        <w:rPr>
          <w:rFonts w:ascii="黑体" w:eastAsia="黑体" w:hAnsi="黑体" w:cs="黑体" w:hint="eastAsia"/>
          <w:sz w:val="22"/>
          <w:szCs w:val="22"/>
        </w:rPr>
        <w:t>（5）由于学院、班级调整需要，工作满一年，但不在同一组织中工作的学生干部按照高等级学生组织考核加分。</w:t>
      </w:r>
    </w:p>
    <w:p w:rsidR="00E83492" w:rsidRDefault="00C37ABF">
      <w:pPr>
        <w:widowControl/>
        <w:spacing w:after="26" w:line="360" w:lineRule="auto"/>
        <w:jc w:val="left"/>
        <w:rPr>
          <w:rFonts w:ascii="黑体" w:eastAsia="黑体" w:hAnsi="黑体" w:cs="黑体"/>
          <w:sz w:val="22"/>
          <w:szCs w:val="22"/>
        </w:rPr>
      </w:pPr>
      <w:r>
        <w:rPr>
          <w:rFonts w:ascii="黑体" w:eastAsia="黑体" w:hAnsi="黑体" w:cs="黑体" w:hint="eastAsia"/>
          <w:color w:val="000000"/>
          <w:sz w:val="22"/>
          <w:szCs w:val="22"/>
        </w:rPr>
        <w:t>（6）担任其他各类职务，必须出具校相关部门聘任证书及该职务工作考核评价书面材料，并由学院研究生学生工作办公室审核认定。</w:t>
      </w:r>
    </w:p>
    <w:p w:rsidR="00E83492" w:rsidRDefault="00E83492">
      <w:pPr>
        <w:spacing w:line="360" w:lineRule="auto"/>
        <w:ind w:right="480" w:firstLineChars="200" w:firstLine="420"/>
        <w:jc w:val="right"/>
        <w:rPr>
          <w:rFonts w:ascii="宋体" w:hAnsi="宋体" w:cs="宋体"/>
          <w:szCs w:val="21"/>
        </w:rPr>
      </w:pPr>
    </w:p>
    <w:sectPr w:rsidR="00E83492" w:rsidSect="00E83492">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7783" w:rsidRDefault="00DF7783" w:rsidP="00A564B4">
      <w:r>
        <w:separator/>
      </w:r>
    </w:p>
  </w:endnote>
  <w:endnote w:type="continuationSeparator" w:id="0">
    <w:p w:rsidR="00DF7783" w:rsidRDefault="00DF7783" w:rsidP="00A564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7783" w:rsidRDefault="00DF7783" w:rsidP="00A564B4">
      <w:r>
        <w:separator/>
      </w:r>
    </w:p>
  </w:footnote>
  <w:footnote w:type="continuationSeparator" w:id="0">
    <w:p w:rsidR="00DF7783" w:rsidRDefault="00DF7783" w:rsidP="00A564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704BBF0"/>
    <w:multiLevelType w:val="singleLevel"/>
    <w:tmpl w:val="A704BBF0"/>
    <w:lvl w:ilvl="0">
      <w:start w:val="1"/>
      <w:numFmt w:val="decimalEnclosedCircleChinese"/>
      <w:suff w:val="nothing"/>
      <w:lvlText w:val="%1　"/>
      <w:lvlJc w:val="left"/>
      <w:pPr>
        <w:ind w:left="0" w:firstLine="400"/>
      </w:pPr>
      <w:rPr>
        <w:rFonts w:hint="eastAsia"/>
      </w:rPr>
    </w:lvl>
  </w:abstractNum>
  <w:abstractNum w:abstractNumId="1">
    <w:nsid w:val="F12050C9"/>
    <w:multiLevelType w:val="singleLevel"/>
    <w:tmpl w:val="F12050C9"/>
    <w:lvl w:ilvl="0">
      <w:start w:val="1"/>
      <w:numFmt w:val="decimalEnclosedCircleChinese"/>
      <w:suff w:val="nothing"/>
      <w:lvlText w:val="%1　"/>
      <w:lvlJc w:val="left"/>
      <w:pPr>
        <w:ind w:left="0" w:firstLine="400"/>
      </w:pPr>
      <w:rPr>
        <w:rFonts w:hint="eastAsia"/>
      </w:rPr>
    </w:lvl>
  </w:abstractNum>
  <w:abstractNum w:abstractNumId="2">
    <w:nsid w:val="F8B119EB"/>
    <w:multiLevelType w:val="singleLevel"/>
    <w:tmpl w:val="F8B119EB"/>
    <w:lvl w:ilvl="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
  <w:rsids>
    <w:rsidRoot w:val="003D0E33"/>
    <w:rsid w:val="00006E5D"/>
    <w:rsid w:val="00007E1E"/>
    <w:rsid w:val="000119AA"/>
    <w:rsid w:val="0001611B"/>
    <w:rsid w:val="00027209"/>
    <w:rsid w:val="0002742F"/>
    <w:rsid w:val="00043693"/>
    <w:rsid w:val="0005154A"/>
    <w:rsid w:val="00051C29"/>
    <w:rsid w:val="000533B8"/>
    <w:rsid w:val="00065432"/>
    <w:rsid w:val="00070CEA"/>
    <w:rsid w:val="000757CB"/>
    <w:rsid w:val="000816BC"/>
    <w:rsid w:val="00083205"/>
    <w:rsid w:val="00091180"/>
    <w:rsid w:val="000A25CA"/>
    <w:rsid w:val="000B69D7"/>
    <w:rsid w:val="000C3721"/>
    <w:rsid w:val="000D42AF"/>
    <w:rsid w:val="000E2A27"/>
    <w:rsid w:val="000F4B0C"/>
    <w:rsid w:val="000F5806"/>
    <w:rsid w:val="0010183A"/>
    <w:rsid w:val="00106741"/>
    <w:rsid w:val="001124FC"/>
    <w:rsid w:val="0011731B"/>
    <w:rsid w:val="001219CE"/>
    <w:rsid w:val="001230A6"/>
    <w:rsid w:val="001258D5"/>
    <w:rsid w:val="00130BA1"/>
    <w:rsid w:val="00137619"/>
    <w:rsid w:val="001379A3"/>
    <w:rsid w:val="00137A28"/>
    <w:rsid w:val="00157673"/>
    <w:rsid w:val="001706EE"/>
    <w:rsid w:val="001823D3"/>
    <w:rsid w:val="0018588A"/>
    <w:rsid w:val="00194865"/>
    <w:rsid w:val="001A35EE"/>
    <w:rsid w:val="001A7F50"/>
    <w:rsid w:val="001B02F8"/>
    <w:rsid w:val="001B1E66"/>
    <w:rsid w:val="001B45D4"/>
    <w:rsid w:val="001B4C77"/>
    <w:rsid w:val="001C48F4"/>
    <w:rsid w:val="001C4FF3"/>
    <w:rsid w:val="001C67B9"/>
    <w:rsid w:val="001D22AB"/>
    <w:rsid w:val="001D3795"/>
    <w:rsid w:val="001E110D"/>
    <w:rsid w:val="001E3B25"/>
    <w:rsid w:val="001E4C75"/>
    <w:rsid w:val="001E66BF"/>
    <w:rsid w:val="001F285F"/>
    <w:rsid w:val="001F38DB"/>
    <w:rsid w:val="001F6344"/>
    <w:rsid w:val="002012B5"/>
    <w:rsid w:val="00205817"/>
    <w:rsid w:val="0020737A"/>
    <w:rsid w:val="002118DE"/>
    <w:rsid w:val="00221024"/>
    <w:rsid w:val="00231FCF"/>
    <w:rsid w:val="00233CDA"/>
    <w:rsid w:val="002349A8"/>
    <w:rsid w:val="00245A27"/>
    <w:rsid w:val="002573F6"/>
    <w:rsid w:val="002600CC"/>
    <w:rsid w:val="00265152"/>
    <w:rsid w:val="00267741"/>
    <w:rsid w:val="00270165"/>
    <w:rsid w:val="00274383"/>
    <w:rsid w:val="002751EC"/>
    <w:rsid w:val="00281060"/>
    <w:rsid w:val="0028295F"/>
    <w:rsid w:val="00283153"/>
    <w:rsid w:val="002834F0"/>
    <w:rsid w:val="00292FD0"/>
    <w:rsid w:val="00293C78"/>
    <w:rsid w:val="00296926"/>
    <w:rsid w:val="00297D03"/>
    <w:rsid w:val="002A1BAE"/>
    <w:rsid w:val="002A5806"/>
    <w:rsid w:val="002A682C"/>
    <w:rsid w:val="002B3E52"/>
    <w:rsid w:val="002B64D2"/>
    <w:rsid w:val="002C2AEE"/>
    <w:rsid w:val="002C33A8"/>
    <w:rsid w:val="002C4B5D"/>
    <w:rsid w:val="002C5FC1"/>
    <w:rsid w:val="002D4448"/>
    <w:rsid w:val="002F4E97"/>
    <w:rsid w:val="002F5C85"/>
    <w:rsid w:val="002F6336"/>
    <w:rsid w:val="002F7C1D"/>
    <w:rsid w:val="0030665F"/>
    <w:rsid w:val="00310276"/>
    <w:rsid w:val="0031027C"/>
    <w:rsid w:val="00311B4F"/>
    <w:rsid w:val="00311F57"/>
    <w:rsid w:val="003250AF"/>
    <w:rsid w:val="003317CD"/>
    <w:rsid w:val="00333594"/>
    <w:rsid w:val="00341129"/>
    <w:rsid w:val="0034337E"/>
    <w:rsid w:val="00343F8F"/>
    <w:rsid w:val="003526F5"/>
    <w:rsid w:val="0035747B"/>
    <w:rsid w:val="00361F84"/>
    <w:rsid w:val="00364E3C"/>
    <w:rsid w:val="00365E4C"/>
    <w:rsid w:val="00381EBA"/>
    <w:rsid w:val="00382049"/>
    <w:rsid w:val="003851F8"/>
    <w:rsid w:val="0038549F"/>
    <w:rsid w:val="00385CA2"/>
    <w:rsid w:val="00397698"/>
    <w:rsid w:val="003A3220"/>
    <w:rsid w:val="003A64BC"/>
    <w:rsid w:val="003A72C9"/>
    <w:rsid w:val="003A742C"/>
    <w:rsid w:val="003A75D5"/>
    <w:rsid w:val="003B2FF5"/>
    <w:rsid w:val="003B433F"/>
    <w:rsid w:val="003D0E33"/>
    <w:rsid w:val="003D19B5"/>
    <w:rsid w:val="003E67AF"/>
    <w:rsid w:val="003F3509"/>
    <w:rsid w:val="003F6F5B"/>
    <w:rsid w:val="003F7381"/>
    <w:rsid w:val="004064F2"/>
    <w:rsid w:val="00410EF9"/>
    <w:rsid w:val="004251DF"/>
    <w:rsid w:val="00434567"/>
    <w:rsid w:val="00436BCD"/>
    <w:rsid w:val="004421F2"/>
    <w:rsid w:val="00446AEB"/>
    <w:rsid w:val="004552E5"/>
    <w:rsid w:val="00456137"/>
    <w:rsid w:val="004712B7"/>
    <w:rsid w:val="004735DD"/>
    <w:rsid w:val="00474CC4"/>
    <w:rsid w:val="0047518B"/>
    <w:rsid w:val="004852DA"/>
    <w:rsid w:val="0048580F"/>
    <w:rsid w:val="00491FDB"/>
    <w:rsid w:val="00492ADB"/>
    <w:rsid w:val="00497EB0"/>
    <w:rsid w:val="004A1150"/>
    <w:rsid w:val="004A4800"/>
    <w:rsid w:val="004B5B24"/>
    <w:rsid w:val="004C022C"/>
    <w:rsid w:val="004C0849"/>
    <w:rsid w:val="004C4381"/>
    <w:rsid w:val="004E021A"/>
    <w:rsid w:val="004E11C7"/>
    <w:rsid w:val="004E143E"/>
    <w:rsid w:val="004E2A43"/>
    <w:rsid w:val="004E43CD"/>
    <w:rsid w:val="004E55E2"/>
    <w:rsid w:val="004F0BDB"/>
    <w:rsid w:val="004F292D"/>
    <w:rsid w:val="00501138"/>
    <w:rsid w:val="005121ED"/>
    <w:rsid w:val="00513E4F"/>
    <w:rsid w:val="00515034"/>
    <w:rsid w:val="00517E05"/>
    <w:rsid w:val="0053465B"/>
    <w:rsid w:val="00537CC2"/>
    <w:rsid w:val="0054061B"/>
    <w:rsid w:val="00541C8C"/>
    <w:rsid w:val="00553491"/>
    <w:rsid w:val="00553A06"/>
    <w:rsid w:val="005541D5"/>
    <w:rsid w:val="005600B5"/>
    <w:rsid w:val="00561BC6"/>
    <w:rsid w:val="0056659E"/>
    <w:rsid w:val="00566D19"/>
    <w:rsid w:val="00572AAC"/>
    <w:rsid w:val="005774B6"/>
    <w:rsid w:val="00581BDC"/>
    <w:rsid w:val="0058386F"/>
    <w:rsid w:val="00590900"/>
    <w:rsid w:val="00591174"/>
    <w:rsid w:val="00597677"/>
    <w:rsid w:val="005A00D1"/>
    <w:rsid w:val="005A2909"/>
    <w:rsid w:val="005A3E59"/>
    <w:rsid w:val="005A4794"/>
    <w:rsid w:val="005A536F"/>
    <w:rsid w:val="005A60F0"/>
    <w:rsid w:val="005B091A"/>
    <w:rsid w:val="005B275D"/>
    <w:rsid w:val="005B7D21"/>
    <w:rsid w:val="005C3B60"/>
    <w:rsid w:val="005E04B7"/>
    <w:rsid w:val="005E6D4B"/>
    <w:rsid w:val="005E7DE9"/>
    <w:rsid w:val="00604A4D"/>
    <w:rsid w:val="006052AA"/>
    <w:rsid w:val="0060535E"/>
    <w:rsid w:val="00610558"/>
    <w:rsid w:val="00612C27"/>
    <w:rsid w:val="00613162"/>
    <w:rsid w:val="00622015"/>
    <w:rsid w:val="00623960"/>
    <w:rsid w:val="00623CDD"/>
    <w:rsid w:val="00625924"/>
    <w:rsid w:val="00633AA7"/>
    <w:rsid w:val="0064096A"/>
    <w:rsid w:val="006461F7"/>
    <w:rsid w:val="00653313"/>
    <w:rsid w:val="006549DD"/>
    <w:rsid w:val="006566DD"/>
    <w:rsid w:val="00661A29"/>
    <w:rsid w:val="006717E7"/>
    <w:rsid w:val="00671C60"/>
    <w:rsid w:val="00676225"/>
    <w:rsid w:val="00677074"/>
    <w:rsid w:val="00695BE2"/>
    <w:rsid w:val="00696D55"/>
    <w:rsid w:val="006976A7"/>
    <w:rsid w:val="006B2CCB"/>
    <w:rsid w:val="006B36F2"/>
    <w:rsid w:val="006C2DC6"/>
    <w:rsid w:val="006C4506"/>
    <w:rsid w:val="006D19EC"/>
    <w:rsid w:val="006D1AE2"/>
    <w:rsid w:val="006D2A83"/>
    <w:rsid w:val="006D31D2"/>
    <w:rsid w:val="006D73DA"/>
    <w:rsid w:val="006F20E8"/>
    <w:rsid w:val="006F22BA"/>
    <w:rsid w:val="006F4BCF"/>
    <w:rsid w:val="007015BE"/>
    <w:rsid w:val="0071045E"/>
    <w:rsid w:val="00715885"/>
    <w:rsid w:val="00723BED"/>
    <w:rsid w:val="00724064"/>
    <w:rsid w:val="00725651"/>
    <w:rsid w:val="007265D7"/>
    <w:rsid w:val="00726D29"/>
    <w:rsid w:val="0073194C"/>
    <w:rsid w:val="007420AE"/>
    <w:rsid w:val="0075021D"/>
    <w:rsid w:val="00750594"/>
    <w:rsid w:val="007539AB"/>
    <w:rsid w:val="007606EE"/>
    <w:rsid w:val="0076184B"/>
    <w:rsid w:val="00761AB9"/>
    <w:rsid w:val="00763152"/>
    <w:rsid w:val="00763212"/>
    <w:rsid w:val="00766F0D"/>
    <w:rsid w:val="0077035D"/>
    <w:rsid w:val="00780950"/>
    <w:rsid w:val="0078208E"/>
    <w:rsid w:val="0078501C"/>
    <w:rsid w:val="0078521D"/>
    <w:rsid w:val="007949FF"/>
    <w:rsid w:val="00797C3D"/>
    <w:rsid w:val="007A2C52"/>
    <w:rsid w:val="007A34B3"/>
    <w:rsid w:val="007A6D16"/>
    <w:rsid w:val="007B562B"/>
    <w:rsid w:val="007B5E84"/>
    <w:rsid w:val="007C2D1F"/>
    <w:rsid w:val="007C35F7"/>
    <w:rsid w:val="007C5FB1"/>
    <w:rsid w:val="007C743C"/>
    <w:rsid w:val="007C7705"/>
    <w:rsid w:val="007D18B6"/>
    <w:rsid w:val="007D7E61"/>
    <w:rsid w:val="007F308E"/>
    <w:rsid w:val="007F784E"/>
    <w:rsid w:val="00801839"/>
    <w:rsid w:val="00811FBF"/>
    <w:rsid w:val="00813472"/>
    <w:rsid w:val="00823ACE"/>
    <w:rsid w:val="0082660F"/>
    <w:rsid w:val="00830A1C"/>
    <w:rsid w:val="00846234"/>
    <w:rsid w:val="008473D5"/>
    <w:rsid w:val="00865A23"/>
    <w:rsid w:val="008666F9"/>
    <w:rsid w:val="008717C4"/>
    <w:rsid w:val="00884084"/>
    <w:rsid w:val="00884607"/>
    <w:rsid w:val="00884CC3"/>
    <w:rsid w:val="00887362"/>
    <w:rsid w:val="008A21F8"/>
    <w:rsid w:val="008A4766"/>
    <w:rsid w:val="008B2D1B"/>
    <w:rsid w:val="008B6F7B"/>
    <w:rsid w:val="008C6421"/>
    <w:rsid w:val="008D2507"/>
    <w:rsid w:val="008D34A6"/>
    <w:rsid w:val="008D5462"/>
    <w:rsid w:val="008D6422"/>
    <w:rsid w:val="008D7047"/>
    <w:rsid w:val="008E164F"/>
    <w:rsid w:val="008E6249"/>
    <w:rsid w:val="0090060A"/>
    <w:rsid w:val="00907C46"/>
    <w:rsid w:val="009103BD"/>
    <w:rsid w:val="00910685"/>
    <w:rsid w:val="00925F00"/>
    <w:rsid w:val="00927EF0"/>
    <w:rsid w:val="00931F5B"/>
    <w:rsid w:val="00932286"/>
    <w:rsid w:val="00936735"/>
    <w:rsid w:val="009424D8"/>
    <w:rsid w:val="00942AB0"/>
    <w:rsid w:val="00943F3E"/>
    <w:rsid w:val="00945317"/>
    <w:rsid w:val="009664D3"/>
    <w:rsid w:val="00974B11"/>
    <w:rsid w:val="009950F0"/>
    <w:rsid w:val="009A2A3B"/>
    <w:rsid w:val="009A3406"/>
    <w:rsid w:val="009A3C86"/>
    <w:rsid w:val="009A4C67"/>
    <w:rsid w:val="009A58D9"/>
    <w:rsid w:val="009A6C0C"/>
    <w:rsid w:val="009B27A7"/>
    <w:rsid w:val="009C2544"/>
    <w:rsid w:val="009C569A"/>
    <w:rsid w:val="009D2EA2"/>
    <w:rsid w:val="009F1157"/>
    <w:rsid w:val="00A01136"/>
    <w:rsid w:val="00A06C69"/>
    <w:rsid w:val="00A07B50"/>
    <w:rsid w:val="00A07E5E"/>
    <w:rsid w:val="00A20B86"/>
    <w:rsid w:val="00A2440F"/>
    <w:rsid w:val="00A27051"/>
    <w:rsid w:val="00A360CB"/>
    <w:rsid w:val="00A5140E"/>
    <w:rsid w:val="00A55B4F"/>
    <w:rsid w:val="00A564B4"/>
    <w:rsid w:val="00A57694"/>
    <w:rsid w:val="00A63CB2"/>
    <w:rsid w:val="00A679FE"/>
    <w:rsid w:val="00A73D0A"/>
    <w:rsid w:val="00A83210"/>
    <w:rsid w:val="00A8519A"/>
    <w:rsid w:val="00A861BB"/>
    <w:rsid w:val="00A90F7B"/>
    <w:rsid w:val="00A936F7"/>
    <w:rsid w:val="00A956CE"/>
    <w:rsid w:val="00A97DEB"/>
    <w:rsid w:val="00AA128F"/>
    <w:rsid w:val="00AA31FC"/>
    <w:rsid w:val="00AB64E5"/>
    <w:rsid w:val="00AB7674"/>
    <w:rsid w:val="00AD53D3"/>
    <w:rsid w:val="00AE5E12"/>
    <w:rsid w:val="00B017EE"/>
    <w:rsid w:val="00B02E0B"/>
    <w:rsid w:val="00B07503"/>
    <w:rsid w:val="00B12119"/>
    <w:rsid w:val="00B251E0"/>
    <w:rsid w:val="00B329D2"/>
    <w:rsid w:val="00B34D8E"/>
    <w:rsid w:val="00B34F71"/>
    <w:rsid w:val="00B37BB7"/>
    <w:rsid w:val="00B531D4"/>
    <w:rsid w:val="00B60786"/>
    <w:rsid w:val="00B61664"/>
    <w:rsid w:val="00B66E6B"/>
    <w:rsid w:val="00B75A65"/>
    <w:rsid w:val="00B75D24"/>
    <w:rsid w:val="00B852A9"/>
    <w:rsid w:val="00B85DAB"/>
    <w:rsid w:val="00B914DA"/>
    <w:rsid w:val="00B96CC7"/>
    <w:rsid w:val="00BB4E9C"/>
    <w:rsid w:val="00BB52DA"/>
    <w:rsid w:val="00BC07EB"/>
    <w:rsid w:val="00BC3B3D"/>
    <w:rsid w:val="00BC49CA"/>
    <w:rsid w:val="00BC520E"/>
    <w:rsid w:val="00BC7461"/>
    <w:rsid w:val="00BD2FDA"/>
    <w:rsid w:val="00BD6501"/>
    <w:rsid w:val="00BE048E"/>
    <w:rsid w:val="00BE6DE6"/>
    <w:rsid w:val="00BF3566"/>
    <w:rsid w:val="00BF54E9"/>
    <w:rsid w:val="00BF6676"/>
    <w:rsid w:val="00C0344D"/>
    <w:rsid w:val="00C0407A"/>
    <w:rsid w:val="00C0585E"/>
    <w:rsid w:val="00C12ED4"/>
    <w:rsid w:val="00C15377"/>
    <w:rsid w:val="00C22BA4"/>
    <w:rsid w:val="00C36D8C"/>
    <w:rsid w:val="00C36EDB"/>
    <w:rsid w:val="00C37ABF"/>
    <w:rsid w:val="00C41E21"/>
    <w:rsid w:val="00C45472"/>
    <w:rsid w:val="00C567F5"/>
    <w:rsid w:val="00C627CA"/>
    <w:rsid w:val="00C63250"/>
    <w:rsid w:val="00C71A36"/>
    <w:rsid w:val="00C72F89"/>
    <w:rsid w:val="00C80010"/>
    <w:rsid w:val="00C81B7F"/>
    <w:rsid w:val="00C93768"/>
    <w:rsid w:val="00C953EC"/>
    <w:rsid w:val="00C95F21"/>
    <w:rsid w:val="00CA7C21"/>
    <w:rsid w:val="00CB074C"/>
    <w:rsid w:val="00CB4B25"/>
    <w:rsid w:val="00CD013D"/>
    <w:rsid w:val="00CE279E"/>
    <w:rsid w:val="00CE44C0"/>
    <w:rsid w:val="00CF0997"/>
    <w:rsid w:val="00CF0DE8"/>
    <w:rsid w:val="00CF24C9"/>
    <w:rsid w:val="00CF5F61"/>
    <w:rsid w:val="00CF6145"/>
    <w:rsid w:val="00D030C0"/>
    <w:rsid w:val="00D06AD2"/>
    <w:rsid w:val="00D10943"/>
    <w:rsid w:val="00D14D49"/>
    <w:rsid w:val="00D2525D"/>
    <w:rsid w:val="00D30AE3"/>
    <w:rsid w:val="00D52E8F"/>
    <w:rsid w:val="00D54B09"/>
    <w:rsid w:val="00D54DEB"/>
    <w:rsid w:val="00D630A1"/>
    <w:rsid w:val="00D64872"/>
    <w:rsid w:val="00D773A8"/>
    <w:rsid w:val="00D81280"/>
    <w:rsid w:val="00D83087"/>
    <w:rsid w:val="00D91161"/>
    <w:rsid w:val="00D93EC6"/>
    <w:rsid w:val="00DA1FB9"/>
    <w:rsid w:val="00DA374B"/>
    <w:rsid w:val="00DA4299"/>
    <w:rsid w:val="00DC75F0"/>
    <w:rsid w:val="00DC7ADE"/>
    <w:rsid w:val="00DE4E96"/>
    <w:rsid w:val="00DE66E9"/>
    <w:rsid w:val="00DE6DDD"/>
    <w:rsid w:val="00DE7354"/>
    <w:rsid w:val="00DF0EA6"/>
    <w:rsid w:val="00DF48DB"/>
    <w:rsid w:val="00DF658F"/>
    <w:rsid w:val="00DF7783"/>
    <w:rsid w:val="00E028A9"/>
    <w:rsid w:val="00E074AF"/>
    <w:rsid w:val="00E107B4"/>
    <w:rsid w:val="00E1361A"/>
    <w:rsid w:val="00E13A5E"/>
    <w:rsid w:val="00E1442D"/>
    <w:rsid w:val="00E16C7F"/>
    <w:rsid w:val="00E203C6"/>
    <w:rsid w:val="00E249D5"/>
    <w:rsid w:val="00E512EC"/>
    <w:rsid w:val="00E563C1"/>
    <w:rsid w:val="00E607CB"/>
    <w:rsid w:val="00E63B87"/>
    <w:rsid w:val="00E679B6"/>
    <w:rsid w:val="00E704CE"/>
    <w:rsid w:val="00E711FD"/>
    <w:rsid w:val="00E728F4"/>
    <w:rsid w:val="00E74691"/>
    <w:rsid w:val="00E757A6"/>
    <w:rsid w:val="00E82E9F"/>
    <w:rsid w:val="00E83492"/>
    <w:rsid w:val="00E86C3E"/>
    <w:rsid w:val="00E9065A"/>
    <w:rsid w:val="00E95672"/>
    <w:rsid w:val="00E9649A"/>
    <w:rsid w:val="00EA1EB0"/>
    <w:rsid w:val="00EA49DA"/>
    <w:rsid w:val="00EA6549"/>
    <w:rsid w:val="00EA6E0B"/>
    <w:rsid w:val="00EB68A4"/>
    <w:rsid w:val="00ED1EB1"/>
    <w:rsid w:val="00ED2DDA"/>
    <w:rsid w:val="00ED3BEA"/>
    <w:rsid w:val="00ED5BB6"/>
    <w:rsid w:val="00ED6082"/>
    <w:rsid w:val="00EE38F7"/>
    <w:rsid w:val="00EE3C62"/>
    <w:rsid w:val="00EE41BF"/>
    <w:rsid w:val="00EE5797"/>
    <w:rsid w:val="00EF54A1"/>
    <w:rsid w:val="00F0286A"/>
    <w:rsid w:val="00F05FD9"/>
    <w:rsid w:val="00F164F1"/>
    <w:rsid w:val="00F16F0F"/>
    <w:rsid w:val="00F23DEC"/>
    <w:rsid w:val="00F25D38"/>
    <w:rsid w:val="00F37744"/>
    <w:rsid w:val="00F43F6F"/>
    <w:rsid w:val="00F4584E"/>
    <w:rsid w:val="00F5457E"/>
    <w:rsid w:val="00F5521E"/>
    <w:rsid w:val="00F640AF"/>
    <w:rsid w:val="00F66EE3"/>
    <w:rsid w:val="00F75C3F"/>
    <w:rsid w:val="00F80BAF"/>
    <w:rsid w:val="00F827BF"/>
    <w:rsid w:val="00F93012"/>
    <w:rsid w:val="00FB50F1"/>
    <w:rsid w:val="00FB5858"/>
    <w:rsid w:val="00FB5887"/>
    <w:rsid w:val="00FE12BC"/>
    <w:rsid w:val="00FE52E9"/>
    <w:rsid w:val="00FE76D7"/>
    <w:rsid w:val="00FF7707"/>
    <w:rsid w:val="09B0569E"/>
    <w:rsid w:val="0CB10025"/>
    <w:rsid w:val="1A9F2F3E"/>
    <w:rsid w:val="1BAB2FCB"/>
    <w:rsid w:val="390F58FE"/>
    <w:rsid w:val="40BE44CD"/>
    <w:rsid w:val="47186A27"/>
    <w:rsid w:val="4CB40F38"/>
    <w:rsid w:val="5ECB4F1A"/>
    <w:rsid w:val="71FB4611"/>
    <w:rsid w:val="7DD570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3492"/>
    <w:pPr>
      <w:widowControl w:val="0"/>
      <w:jc w:val="both"/>
    </w:pPr>
    <w:rPr>
      <w:kern w:val="2"/>
      <w:sz w:val="21"/>
      <w:szCs w:val="24"/>
    </w:rPr>
  </w:style>
  <w:style w:type="paragraph" w:styleId="2">
    <w:name w:val="heading 2"/>
    <w:basedOn w:val="a"/>
    <w:next w:val="a"/>
    <w:qFormat/>
    <w:rsid w:val="00E83492"/>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qFormat/>
    <w:rsid w:val="00E83492"/>
    <w:pPr>
      <w:ind w:leftChars="2500" w:left="100"/>
    </w:pPr>
  </w:style>
  <w:style w:type="paragraph" w:styleId="a4">
    <w:name w:val="Balloon Text"/>
    <w:basedOn w:val="a"/>
    <w:link w:val="Char0"/>
    <w:qFormat/>
    <w:rsid w:val="00E83492"/>
    <w:rPr>
      <w:sz w:val="18"/>
      <w:szCs w:val="18"/>
    </w:rPr>
  </w:style>
  <w:style w:type="paragraph" w:styleId="a5">
    <w:name w:val="footer"/>
    <w:basedOn w:val="a"/>
    <w:link w:val="Char1"/>
    <w:qFormat/>
    <w:rsid w:val="00E83492"/>
    <w:pPr>
      <w:tabs>
        <w:tab w:val="center" w:pos="4153"/>
        <w:tab w:val="right" w:pos="8306"/>
      </w:tabs>
      <w:snapToGrid w:val="0"/>
      <w:jc w:val="left"/>
    </w:pPr>
    <w:rPr>
      <w:sz w:val="18"/>
      <w:szCs w:val="18"/>
    </w:rPr>
  </w:style>
  <w:style w:type="paragraph" w:styleId="a6">
    <w:name w:val="header"/>
    <w:basedOn w:val="a"/>
    <w:link w:val="Char2"/>
    <w:qFormat/>
    <w:rsid w:val="00E83492"/>
    <w:pPr>
      <w:pBdr>
        <w:bottom w:val="single" w:sz="6" w:space="1" w:color="auto"/>
      </w:pBdr>
      <w:tabs>
        <w:tab w:val="center" w:pos="4153"/>
        <w:tab w:val="right" w:pos="8306"/>
      </w:tabs>
      <w:snapToGrid w:val="0"/>
      <w:jc w:val="center"/>
    </w:pPr>
    <w:rPr>
      <w:sz w:val="18"/>
      <w:szCs w:val="18"/>
    </w:rPr>
  </w:style>
  <w:style w:type="table" w:styleId="a7">
    <w:name w:val="Table Grid"/>
    <w:basedOn w:val="a1"/>
    <w:qFormat/>
    <w:rsid w:val="00E8349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页眉 Char"/>
    <w:link w:val="a6"/>
    <w:qFormat/>
    <w:rsid w:val="00E83492"/>
    <w:rPr>
      <w:kern w:val="2"/>
      <w:sz w:val="18"/>
      <w:szCs w:val="18"/>
    </w:rPr>
  </w:style>
  <w:style w:type="character" w:customStyle="1" w:styleId="Char1">
    <w:name w:val="页脚 Char"/>
    <w:link w:val="a5"/>
    <w:qFormat/>
    <w:rsid w:val="00E83492"/>
    <w:rPr>
      <w:kern w:val="2"/>
      <w:sz w:val="18"/>
      <w:szCs w:val="18"/>
    </w:rPr>
  </w:style>
  <w:style w:type="character" w:customStyle="1" w:styleId="Char0">
    <w:name w:val="批注框文本 Char"/>
    <w:basedOn w:val="a0"/>
    <w:link w:val="a4"/>
    <w:qFormat/>
    <w:rsid w:val="00E83492"/>
    <w:rPr>
      <w:kern w:val="2"/>
      <w:sz w:val="18"/>
      <w:szCs w:val="18"/>
    </w:rPr>
  </w:style>
  <w:style w:type="character" w:customStyle="1" w:styleId="Char">
    <w:name w:val="日期 Char"/>
    <w:basedOn w:val="a0"/>
    <w:link w:val="a3"/>
    <w:qFormat/>
    <w:rsid w:val="00E83492"/>
    <w:rPr>
      <w:kern w:val="2"/>
      <w:sz w:val="21"/>
      <w:szCs w:val="24"/>
    </w:rPr>
  </w:style>
  <w:style w:type="table" w:customStyle="1" w:styleId="TableGrid">
    <w:name w:val="TableGrid"/>
    <w:basedOn w:val="a1"/>
    <w:qFormat/>
    <w:rsid w:val="00E83492"/>
    <w:rPr>
      <w:rFonts w:asciiTheme="minorHAnsi" w:eastAsiaTheme="minorEastAsia" w:hAnsiTheme="minorHAnsi" w:cstheme="minorBidi"/>
      <w:kern w:val="2"/>
      <w:sz w:val="21"/>
      <w:szCs w:val="22"/>
    </w:rPr>
    <w:tblPr>
      <w:tblInd w:w="0" w:type="dxa"/>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547</Words>
  <Characters>3119</Characters>
  <Application>Microsoft Office Word</Application>
  <DocSecurity>0</DocSecurity>
  <Lines>25</Lines>
  <Paragraphs>7</Paragraphs>
  <ScaleCrop>false</ScaleCrop>
  <Company>中国矿业大学分析实验室</Company>
  <LinksUpToDate>false</LinksUpToDate>
  <CharactersWithSpaces>3659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中国矿业大学化工学院研究生素质发展综合测评实施细则（试行）</dc:title>
  <dc:creator>曹景沛</dc:creator>
  <cp:lastModifiedBy>侯啦啦</cp:lastModifiedBy>
  <cp:revision>18</cp:revision>
  <cp:lastPrinted>2016-08-28T01:51:00Z</cp:lastPrinted>
  <dcterms:created xsi:type="dcterms:W3CDTF">2019-09-10T10:08:00Z</dcterms:created>
  <dcterms:modified xsi:type="dcterms:W3CDTF">2020-09-27T10:12:00Z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2052-11.1.0.9998</vt:lpwstr>
  </property>
</Properties>
</file>